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19" w:rsidRPr="00684219" w:rsidRDefault="00684219" w:rsidP="00684219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/>
        </w:rPr>
      </w:pPr>
      <w:bookmarkStart w:id="0" w:name="_GoBack"/>
      <w:bookmarkEnd w:id="0"/>
      <w:r w:rsidRPr="00684219">
        <w:rPr>
          <w:rFonts w:ascii="Times New Roman" w:eastAsia="Calibri" w:hAnsi="Times New Roman" w:cs="Times New Roman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19BDD14E" wp14:editId="221365DE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1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219" w:rsidRPr="00684219" w:rsidRDefault="00684219" w:rsidP="00684219">
      <w:pPr>
        <w:bidi/>
        <w:spacing w:after="0" w:line="216" w:lineRule="auto"/>
        <w:rPr>
          <w:rFonts w:ascii="Calibri" w:eastAsia="Calibri" w:hAnsi="Calibri" w:cs="Mitra"/>
          <w:color w:val="000000"/>
          <w:sz w:val="18"/>
          <w:szCs w:val="18"/>
          <w:rtl/>
          <w:lang w:val="en-US"/>
        </w:rPr>
      </w:pPr>
    </w:p>
    <w:p w:rsidR="00684219" w:rsidRPr="00684219" w:rsidRDefault="00684219" w:rsidP="00684219">
      <w:pPr>
        <w:bidi/>
        <w:spacing w:after="0" w:line="216" w:lineRule="auto"/>
        <w:rPr>
          <w:rFonts w:ascii="Calibri" w:eastAsia="Calibri" w:hAnsi="Calibri" w:cs="Mitra"/>
          <w:color w:val="000000"/>
          <w:sz w:val="18"/>
          <w:szCs w:val="18"/>
          <w:rtl/>
          <w:lang w:val="en-US"/>
        </w:rPr>
      </w:pPr>
    </w:p>
    <w:p w:rsidR="00684219" w:rsidRPr="00684219" w:rsidRDefault="00684219" w:rsidP="00684219">
      <w:pPr>
        <w:bidi/>
        <w:spacing w:after="0" w:line="216" w:lineRule="auto"/>
        <w:rPr>
          <w:rFonts w:ascii="Calibri" w:eastAsia="Calibri" w:hAnsi="Calibri" w:cs="Mitra"/>
          <w:color w:val="000000"/>
          <w:sz w:val="18"/>
          <w:szCs w:val="18"/>
          <w:rtl/>
          <w:lang w:val="en-US"/>
        </w:rPr>
      </w:pPr>
    </w:p>
    <w:p w:rsidR="00684219" w:rsidRPr="00684219" w:rsidRDefault="00684219" w:rsidP="00684219">
      <w:pPr>
        <w:bidi/>
        <w:spacing w:after="0" w:line="216" w:lineRule="auto"/>
        <w:rPr>
          <w:rFonts w:ascii="Calibri" w:eastAsia="Calibri" w:hAnsi="Calibri" w:cs="Mitra"/>
          <w:color w:val="000000"/>
          <w:sz w:val="18"/>
          <w:szCs w:val="18"/>
          <w:lang w:val="en-US"/>
        </w:rPr>
      </w:pPr>
    </w:p>
    <w:p w:rsidR="00684219" w:rsidRPr="00684219" w:rsidRDefault="00684219" w:rsidP="00684219">
      <w:pPr>
        <w:bidi/>
        <w:spacing w:after="0" w:line="276" w:lineRule="auto"/>
        <w:rPr>
          <w:rFonts w:ascii="IranNastaliq" w:eastAsia="Calibri" w:hAnsi="IranNastaliq" w:cs="B Nazanin"/>
          <w:color w:val="0F243E"/>
          <w:sz w:val="20"/>
          <w:szCs w:val="20"/>
          <w:rtl/>
          <w:lang w:val="en-US"/>
        </w:rPr>
      </w:pPr>
    </w:p>
    <w:p w:rsidR="00684219" w:rsidRPr="00684219" w:rsidRDefault="00684219" w:rsidP="00684219">
      <w:pPr>
        <w:bidi/>
        <w:spacing w:after="0" w:line="276" w:lineRule="auto"/>
        <w:jc w:val="center"/>
        <w:rPr>
          <w:rFonts w:ascii="IranNastaliq" w:eastAsia="Calibri" w:hAnsi="IranNastaliq" w:cs="B Nazanin"/>
          <w:color w:val="0F243E"/>
          <w:rtl/>
          <w:lang w:val="en-US"/>
        </w:rPr>
      </w:pPr>
      <w:r w:rsidRPr="00684219">
        <w:rPr>
          <w:rFonts w:ascii="IranNastaliq" w:eastAsia="Calibri" w:hAnsi="IranNastaliq" w:cs="B Nazanin"/>
          <w:color w:val="0F243E"/>
          <w:rtl/>
          <w:lang w:val="en-US"/>
        </w:rPr>
        <w:t>معاونت آموزشي</w:t>
      </w:r>
    </w:p>
    <w:p w:rsidR="00684219" w:rsidRPr="00684219" w:rsidRDefault="00684219" w:rsidP="00684219">
      <w:pPr>
        <w:bidi/>
        <w:spacing w:after="0" w:line="276" w:lineRule="auto"/>
        <w:jc w:val="center"/>
        <w:rPr>
          <w:rFonts w:ascii="IranNastaliq" w:eastAsia="Calibri" w:hAnsi="IranNastaliq" w:cs="B Nazanin"/>
          <w:color w:val="0F243E"/>
          <w:lang w:val="en-US"/>
        </w:rPr>
      </w:pPr>
      <w:r w:rsidRPr="00684219">
        <w:rPr>
          <w:rFonts w:ascii="IranNastaliq" w:eastAsia="Calibri" w:hAnsi="IranNastaliq" w:cs="B Nazanin"/>
          <w:color w:val="0F243E"/>
          <w:rtl/>
          <w:lang w:val="en-US"/>
        </w:rPr>
        <w:t>مركز مطالعات و توسعه آموزش علوم پزشک</w:t>
      </w:r>
      <w:r w:rsidRPr="00684219">
        <w:rPr>
          <w:rFonts w:ascii="IranNastaliq" w:eastAsia="Calibri" w:hAnsi="IranNastaliq" w:cs="B Nazanin" w:hint="cs"/>
          <w:color w:val="0F243E"/>
          <w:rtl/>
          <w:lang w:val="en-US"/>
        </w:rPr>
        <w:t>ی</w:t>
      </w:r>
    </w:p>
    <w:p w:rsidR="00684219" w:rsidRPr="00684219" w:rsidRDefault="00684219" w:rsidP="00684219">
      <w:pPr>
        <w:bidi/>
        <w:spacing w:after="0" w:line="276" w:lineRule="auto"/>
        <w:jc w:val="center"/>
        <w:rPr>
          <w:rFonts w:ascii="Times New Roman" w:eastAsia="Calibri" w:hAnsi="Times New Roman" w:cs="B Nazanin"/>
          <w:b/>
          <w:bCs/>
          <w:sz w:val="36"/>
          <w:szCs w:val="36"/>
          <w:rtl/>
          <w:lang w:val="en-US" w:bidi="fa-IR"/>
        </w:rPr>
      </w:pPr>
      <w:r w:rsidRPr="00684219">
        <w:rPr>
          <w:rFonts w:ascii="IranNastaliq" w:eastAsia="Calibri" w:hAnsi="IranNastaliq" w:cs="B Nazanin" w:hint="eastAsia"/>
          <w:color w:val="0F243E"/>
          <w:rtl/>
          <w:lang w:val="en-US"/>
        </w:rPr>
        <w:t>واحد</w:t>
      </w:r>
      <w:r w:rsidRPr="00684219">
        <w:rPr>
          <w:rFonts w:ascii="IranNastaliq" w:eastAsia="Calibri" w:hAnsi="IranNastaliq" w:cs="B Nazanin"/>
          <w:color w:val="0F243E"/>
          <w:rtl/>
          <w:lang w:val="en-US"/>
        </w:rPr>
        <w:t xml:space="preserve"> </w:t>
      </w:r>
      <w:r w:rsidRPr="00684219">
        <w:rPr>
          <w:rFonts w:ascii="IranNastaliq" w:eastAsia="Calibri" w:hAnsi="IranNastaliq" w:cs="B Nazanin" w:hint="eastAsia"/>
          <w:color w:val="0F243E"/>
          <w:rtl/>
          <w:lang w:val="en-US"/>
        </w:rPr>
        <w:t>برنامه</w:t>
      </w:r>
      <w:r w:rsidRPr="00684219">
        <w:rPr>
          <w:rFonts w:ascii="IranNastaliq" w:eastAsia="Calibri" w:hAnsi="IranNastaliq" w:cs="B Nazanin"/>
          <w:color w:val="0F243E"/>
          <w:rtl/>
          <w:lang w:val="en-US"/>
        </w:rPr>
        <w:softHyphen/>
      </w:r>
      <w:r w:rsidRPr="00684219">
        <w:rPr>
          <w:rFonts w:ascii="IranNastaliq" w:eastAsia="Calibri" w:hAnsi="IranNastaliq" w:cs="B Nazanin" w:hint="eastAsia"/>
          <w:color w:val="0F243E"/>
          <w:rtl/>
          <w:lang w:val="en-US"/>
        </w:rPr>
        <w:t>ر</w:t>
      </w:r>
      <w:r w:rsidRPr="00684219">
        <w:rPr>
          <w:rFonts w:ascii="IranNastaliq" w:eastAsia="Calibri" w:hAnsi="IranNastaliq" w:cs="B Nazanin" w:hint="cs"/>
          <w:color w:val="0F243E"/>
          <w:rtl/>
          <w:lang w:val="en-US"/>
        </w:rPr>
        <w:t>ی</w:t>
      </w:r>
      <w:r w:rsidRPr="00684219">
        <w:rPr>
          <w:rFonts w:ascii="IranNastaliq" w:eastAsia="Calibri" w:hAnsi="IranNastaliq" w:cs="B Nazanin" w:hint="eastAsia"/>
          <w:color w:val="0F243E"/>
          <w:rtl/>
          <w:lang w:val="en-US"/>
        </w:rPr>
        <w:t>ز</w:t>
      </w:r>
      <w:r w:rsidRPr="00684219">
        <w:rPr>
          <w:rFonts w:ascii="IranNastaliq" w:eastAsia="Calibri" w:hAnsi="IranNastaliq" w:cs="B Nazanin" w:hint="cs"/>
          <w:color w:val="0F243E"/>
          <w:rtl/>
          <w:lang w:val="en-US"/>
        </w:rPr>
        <w:t>ی</w:t>
      </w:r>
      <w:r w:rsidRPr="00684219">
        <w:rPr>
          <w:rFonts w:ascii="IranNastaliq" w:eastAsia="Calibri" w:hAnsi="IranNastaliq" w:cs="B Nazanin"/>
          <w:color w:val="0F243E"/>
          <w:rtl/>
          <w:lang w:val="en-US" w:bidi="fa-IR"/>
        </w:rPr>
        <w:t xml:space="preserve"> آموزش</w:t>
      </w:r>
      <w:r w:rsidRPr="00684219">
        <w:rPr>
          <w:rFonts w:ascii="IranNastaliq" w:eastAsia="Calibri" w:hAnsi="IranNastaliq" w:cs="B Nazanin" w:hint="cs"/>
          <w:color w:val="0F243E"/>
          <w:rtl/>
          <w:lang w:val="en-US" w:bidi="fa-IR"/>
        </w:rPr>
        <w:t>ی</w:t>
      </w:r>
    </w:p>
    <w:p w:rsidR="00684219" w:rsidRPr="00684219" w:rsidRDefault="00684219" w:rsidP="00684219">
      <w:pPr>
        <w:bidi/>
        <w:spacing w:after="0" w:line="240" w:lineRule="auto"/>
        <w:jc w:val="center"/>
        <w:rPr>
          <w:rFonts w:ascii="Times New Roman" w:eastAsia="Calibri" w:hAnsi="Times New Roman" w:cs="B Titr"/>
          <w:sz w:val="32"/>
          <w:szCs w:val="32"/>
          <w:rtl/>
          <w:lang w:val="en-US" w:bidi="fa-IR"/>
        </w:rPr>
      </w:pPr>
      <w:r w:rsidRPr="00684219">
        <w:rPr>
          <w:rFonts w:ascii="Times New Roman" w:eastAsia="Calibri" w:hAnsi="Times New Roman" w:cs="B Titr" w:hint="eastAsia"/>
          <w:sz w:val="32"/>
          <w:szCs w:val="32"/>
          <w:rtl/>
          <w:lang w:val="en-US" w:bidi="fa-IR"/>
        </w:rPr>
        <w:t>چارچوب</w:t>
      </w:r>
      <w:r w:rsidRPr="00684219">
        <w:rPr>
          <w:rFonts w:ascii="Times New Roman" w:eastAsia="Calibri" w:hAnsi="Times New Roman" w:cs="B Titr"/>
          <w:sz w:val="32"/>
          <w:szCs w:val="32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Titr" w:hint="cs"/>
          <w:sz w:val="32"/>
          <w:szCs w:val="32"/>
          <w:rtl/>
          <w:lang w:val="en-US" w:bidi="fa-IR"/>
        </w:rPr>
        <w:t xml:space="preserve"> طراحی</w:t>
      </w:r>
      <w:r w:rsidRPr="00684219">
        <w:rPr>
          <w:rFonts w:ascii="Times New Roman" w:eastAsia="Calibri" w:hAnsi="Times New Roman" w:cs="B Titr" w:hint="eastAsia"/>
          <w:sz w:val="32"/>
          <w:szCs w:val="32"/>
          <w:rtl/>
          <w:lang w:val="en-US" w:bidi="fa-IR"/>
        </w:rPr>
        <w:t>«طرح</w:t>
      </w:r>
      <w:r w:rsidRPr="00684219">
        <w:rPr>
          <w:rFonts w:ascii="Times New Roman" w:eastAsia="Calibri" w:hAnsi="Times New Roman" w:cs="B Titr"/>
          <w:sz w:val="32"/>
          <w:szCs w:val="32"/>
          <w:rtl/>
          <w:lang w:val="en-US" w:bidi="fa-IR"/>
        </w:rPr>
        <w:t xml:space="preserve"> دوره</w:t>
      </w:r>
      <w:r w:rsidRPr="00684219">
        <w:rPr>
          <w:rFonts w:ascii="Times New Roman" w:eastAsia="Calibri" w:hAnsi="Times New Roman" w:cs="B Titr"/>
          <w:sz w:val="32"/>
          <w:szCs w:val="32"/>
          <w:rtl/>
          <w:lang w:val="en-US" w:bidi="fa-IR"/>
        </w:rPr>
        <w:softHyphen/>
      </w:r>
      <w:r w:rsidRPr="00684219">
        <w:rPr>
          <w:rFonts w:ascii="Times New Roman" w:eastAsia="Calibri" w:hAnsi="Times New Roman" w:cs="B Titr" w:hint="eastAsia"/>
          <w:sz w:val="32"/>
          <w:szCs w:val="32"/>
          <w:rtl/>
          <w:lang w:val="en-US" w:bidi="fa-IR"/>
        </w:rPr>
        <w:t>»</w:t>
      </w:r>
    </w:p>
    <w:p w:rsidR="00684219" w:rsidRPr="00684219" w:rsidRDefault="00684219" w:rsidP="00684219">
      <w:pPr>
        <w:bidi/>
        <w:spacing w:after="0" w:line="240" w:lineRule="auto"/>
        <w:jc w:val="center"/>
        <w:rPr>
          <w:rFonts w:ascii="Times New Roman" w:eastAsia="Calibri" w:hAnsi="Times New Roman" w:cs="B Titr"/>
          <w:sz w:val="32"/>
          <w:szCs w:val="32"/>
          <w:rtl/>
          <w:lang w:val="en-US" w:bidi="fa-IR"/>
        </w:rPr>
      </w:pPr>
    </w:p>
    <w:p w:rsidR="00684219" w:rsidRPr="00684219" w:rsidRDefault="00684219" w:rsidP="00684219">
      <w:pPr>
        <w:tabs>
          <w:tab w:val="left" w:pos="810"/>
        </w:tabs>
        <w:bidi/>
        <w:spacing w:after="200" w:line="276" w:lineRule="auto"/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 xml:space="preserve">اطلاعات 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>درس:</w:t>
      </w:r>
    </w:p>
    <w:p w:rsidR="00684219" w:rsidRPr="00684219" w:rsidRDefault="00684219" w:rsidP="00684219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bidi/>
        <w:spacing w:after="0" w:line="276" w:lineRule="auto"/>
        <w:ind w:left="90" w:firstLine="180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گروه آموزشی ارایه دهنده درس: مامایی و سلامت باروری</w:t>
      </w:r>
    </w:p>
    <w:p w:rsidR="00684219" w:rsidRPr="00684219" w:rsidRDefault="00684219" w:rsidP="00684219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bidi/>
        <w:spacing w:after="0" w:line="276" w:lineRule="auto"/>
        <w:ind w:left="90" w:firstLine="180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عنوان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درس: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 توانمند سازی زنان </w:t>
      </w:r>
      <w:r w:rsidR="003E5ED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و نقش آن ها در توسعه</w:t>
      </w:r>
    </w:p>
    <w:p w:rsidR="00684219" w:rsidRPr="00684219" w:rsidRDefault="00684219" w:rsidP="00684219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tabs>
          <w:tab w:val="left" w:pos="1421"/>
        </w:tabs>
        <w:bidi/>
        <w:spacing w:after="0" w:line="276" w:lineRule="auto"/>
        <w:ind w:left="90" w:firstLine="180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کد درس: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ab/>
      </w:r>
    </w:p>
    <w:p w:rsidR="00684219" w:rsidRPr="00684219" w:rsidRDefault="00684219" w:rsidP="00684219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bidi/>
        <w:spacing w:after="0" w:line="276" w:lineRule="auto"/>
        <w:ind w:left="90" w:firstLine="180"/>
        <w:rPr>
          <w:rFonts w:ascii="Times New Roman" w:eastAsia="Calibri" w:hAnsi="Times New Roman" w:cs="B Nazanin"/>
          <w:color w:val="FFFF00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نوع و تعداد واحد</w:t>
      </w:r>
      <w:r w:rsidRPr="00684219">
        <w:rPr>
          <w:rFonts w:ascii="Times New Roman" w:eastAsia="Calibri" w:hAnsi="Times New Roman" w:cs="B Nazanin"/>
          <w:sz w:val="24"/>
          <w:szCs w:val="24"/>
          <w:vertAlign w:val="superscript"/>
          <w:rtl/>
          <w:lang w:val="en-US" w:bidi="fa-IR"/>
        </w:rPr>
        <w:footnoteReference w:id="1"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: 2 واحد نظری</w:t>
      </w:r>
    </w:p>
    <w:p w:rsidR="00684219" w:rsidRPr="00684219" w:rsidRDefault="00684219" w:rsidP="00684219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bidi/>
        <w:spacing w:after="0" w:line="276" w:lineRule="auto"/>
        <w:ind w:left="90" w:firstLine="180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نام مسؤول درس: سیده طاهره میرمولایی</w:t>
      </w:r>
    </w:p>
    <w:p w:rsidR="00684219" w:rsidRPr="00684219" w:rsidRDefault="00684219" w:rsidP="00684219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bidi/>
        <w:spacing w:after="0" w:line="276" w:lineRule="auto"/>
        <w:ind w:left="90" w:firstLine="180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مدرس/ مدرسان: خانم دکترها به ترتیب الفبا الهام ابراهیمی، زهرا بهبودی مقدم و سیده طاهره میرمولایی      </w:t>
      </w:r>
    </w:p>
    <w:p w:rsidR="00684219" w:rsidRPr="00684219" w:rsidRDefault="00684219" w:rsidP="00684219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bidi/>
        <w:spacing w:after="0" w:line="276" w:lineRule="auto"/>
        <w:ind w:left="90" w:firstLine="180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پیش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softHyphen/>
        <w:t>نیاز/ هم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زمان: </w:t>
      </w:r>
    </w:p>
    <w:p w:rsidR="00684219" w:rsidRPr="00684219" w:rsidRDefault="00684219" w:rsidP="00684219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bidi/>
        <w:spacing w:after="0" w:line="276" w:lineRule="auto"/>
        <w:ind w:left="90" w:firstLine="180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رشته و مقطع تحصیلی: دکترای بهداشت باروری</w:t>
      </w:r>
    </w:p>
    <w:p w:rsidR="00684219" w:rsidRPr="00684219" w:rsidRDefault="00684219" w:rsidP="00684219">
      <w:pPr>
        <w:tabs>
          <w:tab w:val="left" w:pos="810"/>
        </w:tabs>
        <w:bidi/>
        <w:spacing w:before="240" w:after="200" w:line="276" w:lineRule="auto"/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اطلاعات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مسؤول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درس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>:</w:t>
      </w:r>
    </w:p>
    <w:p w:rsidR="00684219" w:rsidRPr="00684219" w:rsidRDefault="00684219" w:rsidP="00684219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bidi/>
        <w:spacing w:after="0" w:line="276" w:lineRule="auto"/>
        <w:ind w:left="90" w:firstLine="180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رتبه علمی: استادیار</w:t>
      </w:r>
    </w:p>
    <w:p w:rsidR="00684219" w:rsidRPr="00684219" w:rsidRDefault="00684219" w:rsidP="00684219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bidi/>
        <w:spacing w:after="0" w:line="276" w:lineRule="auto"/>
        <w:ind w:left="90" w:firstLine="180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رشته تخصصی: بهداشت باروری</w:t>
      </w:r>
    </w:p>
    <w:p w:rsidR="00684219" w:rsidRPr="00684219" w:rsidRDefault="00684219" w:rsidP="00684219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bidi/>
        <w:spacing w:after="0" w:line="276" w:lineRule="auto"/>
        <w:ind w:left="90" w:firstLine="180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محل کار: دانشکده پرستاری و مامایی</w:t>
      </w:r>
    </w:p>
    <w:p w:rsidR="00684219" w:rsidRPr="00684219" w:rsidRDefault="00684219" w:rsidP="00684219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bidi/>
        <w:spacing w:after="0" w:line="276" w:lineRule="auto"/>
        <w:ind w:left="90" w:firstLine="180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تلفن تماس: 09122245100</w:t>
      </w:r>
    </w:p>
    <w:p w:rsidR="00684219" w:rsidRPr="00684219" w:rsidRDefault="00684219" w:rsidP="00684219">
      <w:pPr>
        <w:pBdr>
          <w:top w:val="double" w:sz="4" w:space="1" w:color="548DD4"/>
          <w:left w:val="double" w:sz="4" w:space="4" w:color="548DD4"/>
          <w:bottom w:val="double" w:sz="4" w:space="1" w:color="548DD4"/>
          <w:right w:val="double" w:sz="4" w:space="0" w:color="548DD4"/>
        </w:pBdr>
        <w:bidi/>
        <w:spacing w:after="0" w:line="276" w:lineRule="auto"/>
        <w:ind w:left="90" w:firstLine="180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نشانی پست الکترونیک: </w:t>
      </w:r>
      <w:r w:rsidRPr="00684219">
        <w:rPr>
          <w:rFonts w:ascii="Times New Roman" w:eastAsia="Calibri" w:hAnsi="Times New Roman" w:cs="B Nazanin"/>
          <w:sz w:val="24"/>
          <w:szCs w:val="24"/>
          <w:lang w:val="en-US" w:bidi="fa-IR"/>
        </w:rPr>
        <w:t>mirmolaei@tums.ac.ir-mirmolaei1@gmail.com</w:t>
      </w: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IranNastaliq" w:eastAsia="Calibri" w:hAnsi="IranNastaliq" w:cs="IranNastaliq"/>
          <w:b/>
          <w:bCs/>
          <w:sz w:val="36"/>
          <w:szCs w:val="36"/>
          <w:rtl/>
          <w:lang w:val="en-US" w:bidi="fa-IR"/>
        </w:rPr>
        <w:br w:type="page"/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lastRenderedPageBreak/>
        <w:t>توص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ف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کل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درس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(انتظار 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م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softHyphen/>
        <w:t>رود مسؤول درس ضمن ارائه توض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حات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کل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،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بخش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softHyphen/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 xml:space="preserve">های مختلف محتوایی 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درس را در قالب 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ک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ا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دو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بند،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توص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ف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کند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): </w:t>
      </w:r>
    </w:p>
    <w:p w:rsidR="00684219" w:rsidRPr="00684219" w:rsidRDefault="00684219" w:rsidP="00684219">
      <w:pPr>
        <w:tabs>
          <w:tab w:val="left" w:pos="810"/>
        </w:tabs>
        <w:bidi/>
        <w:spacing w:before="240" w:after="200" w:line="276" w:lineRule="auto"/>
        <w:rPr>
          <w:rFonts w:ascii="IranNastaliq" w:eastAsia="Calibri" w:hAnsi="IranNastaliq" w:cs="B Nazanin"/>
          <w:sz w:val="24"/>
          <w:szCs w:val="24"/>
          <w:lang w:val="en-US" w:bidi="fa-IR"/>
        </w:rPr>
      </w:pP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>ا</w:t>
      </w: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 w:hint="eastAsia"/>
          <w:sz w:val="24"/>
          <w:szCs w:val="24"/>
          <w:rtl/>
          <w:lang w:val="en-US" w:bidi="fa-IR"/>
        </w:rPr>
        <w:t>ن</w:t>
      </w: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 xml:space="preserve"> درس به دانشجو</w:t>
      </w: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 w:hint="eastAsia"/>
          <w:sz w:val="24"/>
          <w:szCs w:val="24"/>
          <w:rtl/>
          <w:lang w:val="en-US" w:bidi="fa-IR"/>
        </w:rPr>
        <w:t>ان</w:t>
      </w: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 xml:space="preserve"> کمک م</w:t>
      </w: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 xml:space="preserve"> کند تا </w:t>
      </w: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>از</w:t>
      </w: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 xml:space="preserve"> طرق مختلف </w:t>
      </w: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 xml:space="preserve">به موضوع </w:t>
      </w: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>توانمند</w:t>
      </w: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 xml:space="preserve"> زنان در زم</w:t>
      </w: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 w:hint="eastAsia"/>
          <w:sz w:val="24"/>
          <w:szCs w:val="24"/>
          <w:rtl/>
          <w:lang w:val="en-US" w:bidi="fa-IR"/>
        </w:rPr>
        <w:t>نه</w:t>
      </w: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 xml:space="preserve"> ها</w:t>
      </w: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 xml:space="preserve">گوناگون و نیازهای آنان به توانمندی و ارتباط آن با مباحث توسعه پایدار آگاه شوند و به نقش قوانین بین المللی و داخلی، </w:t>
      </w: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>مشارکت مردان</w:t>
      </w: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>، سازمان های مردم نهاد و</w:t>
      </w: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 xml:space="preserve"> نقش س</w:t>
      </w: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 w:hint="eastAsia"/>
          <w:sz w:val="24"/>
          <w:szCs w:val="24"/>
          <w:rtl/>
          <w:lang w:val="en-US" w:bidi="fa-IR"/>
        </w:rPr>
        <w:t>استگذاران</w:t>
      </w: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 xml:space="preserve">و جوامع </w:t>
      </w: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>در ارتقا</w:t>
      </w: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 xml:space="preserve"> توانمند</w:t>
      </w: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 xml:space="preserve"> زنان </w:t>
      </w: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>و در کل ارتقای توانمندی خانواده و جامعه پی ببرند</w:t>
      </w:r>
      <w:r w:rsidRPr="00684219">
        <w:rPr>
          <w:rFonts w:ascii="IranNastaliq" w:eastAsia="Calibri" w:hAnsi="IranNastaliq" w:cs="B Nazanin"/>
          <w:sz w:val="24"/>
          <w:szCs w:val="24"/>
          <w:rtl/>
          <w:lang w:val="en-US" w:bidi="fa-IR"/>
        </w:rPr>
        <w:t>.</w:t>
      </w:r>
    </w:p>
    <w:p w:rsidR="00684219" w:rsidRPr="00684219" w:rsidRDefault="00684219" w:rsidP="00684219">
      <w:pPr>
        <w:tabs>
          <w:tab w:val="left" w:pos="810"/>
        </w:tabs>
        <w:bidi/>
        <w:spacing w:after="0" w:line="276" w:lineRule="auto"/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ا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هد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ا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ف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کل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/ 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محورهای توان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softHyphen/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مندی:</w:t>
      </w:r>
    </w:p>
    <w:p w:rsidR="00684219" w:rsidRPr="00684219" w:rsidRDefault="00684219" w:rsidP="00684219">
      <w:pPr>
        <w:tabs>
          <w:tab w:val="left" w:pos="810"/>
        </w:tabs>
        <w:bidi/>
        <w:spacing w:after="0" w:line="276" w:lineRule="auto"/>
        <w:rPr>
          <w:rFonts w:ascii="IranNastaliq" w:eastAsia="Calibri" w:hAnsi="IranNastaliq" w:cs="B Nazanin"/>
          <w:sz w:val="24"/>
          <w:szCs w:val="24"/>
          <w:rtl/>
          <w:lang w:val="en-US" w:bidi="fa-IR"/>
        </w:rPr>
      </w:pPr>
      <w:r w:rsidRPr="00684219">
        <w:rPr>
          <w:rFonts w:ascii="IranNastaliq" w:eastAsia="Calibri" w:hAnsi="IranNastaliq" w:cs="B Nazanin" w:hint="cs"/>
          <w:sz w:val="24"/>
          <w:szCs w:val="24"/>
          <w:rtl/>
          <w:lang w:val="en-US" w:bidi="fa-IR"/>
        </w:rPr>
        <w:t>درک ابعاد توانمندی زنان و نیازهای این حوزه و عوامل مرتبط با آن</w:t>
      </w:r>
    </w:p>
    <w:p w:rsidR="00684219" w:rsidRPr="00684219" w:rsidRDefault="00684219" w:rsidP="00684219">
      <w:pPr>
        <w:tabs>
          <w:tab w:val="left" w:pos="810"/>
        </w:tabs>
        <w:bidi/>
        <w:spacing w:after="0" w:line="276" w:lineRule="auto"/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اهداف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اختصاص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ی/ زیرمحورهای هر توان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softHyphen/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مندی:</w:t>
      </w:r>
    </w:p>
    <w:p w:rsidR="00684219" w:rsidRPr="00684219" w:rsidRDefault="00684219" w:rsidP="00684219">
      <w:pPr>
        <w:bidi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پس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از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پا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ان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ن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درس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انتظار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م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رود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که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فراگ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ر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>:</w:t>
      </w:r>
      <w:r w:rsidRPr="00684219">
        <w:rPr>
          <w:rFonts w:ascii="Times New Roman" w:eastAsia="Calibri" w:hAnsi="Times New Roman" w:cs="Times New Roman"/>
          <w:sz w:val="24"/>
          <w:szCs w:val="24"/>
          <w:rtl/>
          <w:lang w:val="en-US" w:bidi="fa-IR"/>
        </w:rPr>
        <w:t xml:space="preserve"> </w:t>
      </w:r>
    </w:p>
    <w:p w:rsidR="00684219" w:rsidRPr="00684219" w:rsidRDefault="00684219" w:rsidP="00684219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>مفهوم توانمند ساز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و د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دگاه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ها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مختلف  و نظر اسلام و کشورها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مختلف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،</w:t>
      </w:r>
    </w:p>
    <w:p w:rsidR="00684219" w:rsidRPr="00684219" w:rsidRDefault="00684219" w:rsidP="00684219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مقا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سه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نظر  اسلام و کشورها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غرب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و شرق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در توانمند ساز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ی،</w:t>
      </w:r>
    </w:p>
    <w:p w:rsidR="00684219" w:rsidRPr="00684219" w:rsidRDefault="00684219" w:rsidP="00684219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کنوانس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ون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رفع خشونت عل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ه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زنان و مواضع کشورها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مختلف</w:t>
      </w:r>
    </w:p>
    <w:p w:rsidR="00684219" w:rsidRPr="00684219" w:rsidRDefault="00684219" w:rsidP="00684219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توانمند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ساز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در نوجوانان دختر و پسر به و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ژه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در مدارس</w:t>
      </w:r>
    </w:p>
    <w:p w:rsidR="00684219" w:rsidRPr="00684219" w:rsidRDefault="00684219" w:rsidP="00684219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توانمند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ساز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در زنان آس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ب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د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ده</w:t>
      </w:r>
    </w:p>
    <w:p w:rsidR="00684219" w:rsidRPr="00684219" w:rsidRDefault="00684219" w:rsidP="00684219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>درک مفهوم توانمند ساز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پ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ش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ن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ازها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و عوامل مرتبط</w:t>
      </w:r>
    </w:p>
    <w:p w:rsidR="00684219" w:rsidRPr="00684219" w:rsidRDefault="00684219" w:rsidP="00684219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>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نترسکشنال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ت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و توانمندساز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</w:p>
    <w:p w:rsidR="00684219" w:rsidRPr="00684219" w:rsidRDefault="00684219" w:rsidP="00684219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>جنس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ت،عدالت،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سلامت واهداف توسعه درارتباط با توانمند ساز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</w:p>
    <w:p w:rsidR="00684219" w:rsidRPr="00684219" w:rsidRDefault="00684219" w:rsidP="00684219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>مدل مفهوم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توانمند ساز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زنان و دختران</w:t>
      </w:r>
    </w:p>
    <w:p w:rsidR="00684219" w:rsidRPr="00684219" w:rsidRDefault="00684219" w:rsidP="00684219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>عدالت جنس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ت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و توانمند ساز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زنان از راه اقتصاد</w:t>
      </w:r>
    </w:p>
    <w:p w:rsidR="00684219" w:rsidRPr="00684219" w:rsidRDefault="00684219" w:rsidP="00684219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توانمند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ساز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خانواده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/ بیماران</w:t>
      </w:r>
    </w:p>
    <w:p w:rsidR="00684219" w:rsidRPr="00684219" w:rsidRDefault="00684219" w:rsidP="00684219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توانمند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ساز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سالمندان</w:t>
      </w:r>
    </w:p>
    <w:p w:rsidR="00684219" w:rsidRPr="00684219" w:rsidRDefault="00684219" w:rsidP="00684219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توانمند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ساز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جوانان </w:t>
      </w:r>
    </w:p>
    <w:p w:rsidR="00684219" w:rsidRPr="00684219" w:rsidRDefault="00684219" w:rsidP="00684219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توانمند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ساز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زنان از راه سازمان ها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غ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ردولت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Calibri" w:eastAsia="Calibri" w:hAnsi="Calibri" w:cs="Arial"/>
          <w:rtl/>
          <w:lang w:val="en-US"/>
        </w:rPr>
        <w:t xml:space="preserve"> </w:t>
      </w:r>
    </w:p>
    <w:p w:rsidR="00684219" w:rsidRPr="00684219" w:rsidRDefault="00684219" w:rsidP="00684219">
      <w:pPr>
        <w:numPr>
          <w:ilvl w:val="0"/>
          <w:numId w:val="5"/>
        </w:numPr>
        <w:bidi/>
        <w:spacing w:after="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>توانمند ساز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کودکان کار</w:t>
      </w:r>
    </w:p>
    <w:p w:rsidR="00684219" w:rsidRPr="00684219" w:rsidRDefault="00684219" w:rsidP="00684219">
      <w:pPr>
        <w:bidi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توضیح دهند و استراتژی ها، راهکارها و نحوه رسیدن به آن ها را بیان کنند و عوامل موثر بر آن ها برشمرند و در هر حوزه توانایی برنامه ریزی یک برنامه توانمند سازی را داشته باشند.</w:t>
      </w:r>
    </w:p>
    <w:p w:rsidR="00684219" w:rsidRPr="00684219" w:rsidRDefault="00684219" w:rsidP="00684219">
      <w:pPr>
        <w:bidi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</w:p>
    <w:p w:rsidR="00684219" w:rsidRPr="00684219" w:rsidRDefault="00684219" w:rsidP="00684219">
      <w:pPr>
        <w:bidi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</w:p>
    <w:p w:rsidR="00684219" w:rsidRPr="00684219" w:rsidRDefault="00684219" w:rsidP="00684219">
      <w:pPr>
        <w:bidi/>
        <w:spacing w:after="0" w:line="276" w:lineRule="auto"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</w:p>
    <w:p w:rsidR="00684219" w:rsidRPr="00684219" w:rsidRDefault="00684219" w:rsidP="00684219">
      <w:pPr>
        <w:bidi/>
        <w:spacing w:after="0" w:line="276" w:lineRule="auto"/>
        <w:jc w:val="both"/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lastRenderedPageBreak/>
        <w:t>رویکرد آموزشی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vertAlign w:val="superscript"/>
          <w:rtl/>
          <w:lang w:val="en-US" w:bidi="fa-IR"/>
        </w:rPr>
        <w:footnoteReference w:id="2"/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 xml:space="preserve">: 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24"/>
        <w:gridCol w:w="3119"/>
      </w:tblGrid>
      <w:tr w:rsidR="00684219" w:rsidRPr="00684219" w:rsidTr="00964CC3">
        <w:tc>
          <w:tcPr>
            <w:tcW w:w="3192" w:type="dxa"/>
          </w:tcPr>
          <w:p w:rsidR="00684219" w:rsidRPr="00684219" w:rsidRDefault="00684219" w:rsidP="00684219">
            <w:pPr>
              <w:tabs>
                <w:tab w:val="left" w:pos="810"/>
              </w:tabs>
              <w:bidi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4219">
              <w:rPr>
                <w:rFonts w:ascii="Arial" w:eastAsia="Calibri" w:hAnsi="Arial" w:cs="B Nazanin"/>
              </w:rPr>
              <w:t></w:t>
            </w:r>
            <w:r w:rsidRPr="00684219">
              <w:rPr>
                <w:rFonts w:ascii="Arial" w:eastAsia="Calibri" w:hAnsi="Arial" w:cs="B Nazanin" w:hint="cs"/>
                <w:rtl/>
              </w:rPr>
              <w:t xml:space="preserve"> </w:t>
            </w:r>
            <w:r w:rsidRPr="00684219"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 w:rsidRPr="00684219">
              <w:rPr>
                <w:rFonts w:ascii="Arial" w:eastAsia="Calibri" w:hAnsi="Arial" w:cs="B Nazanin"/>
                <w:vertAlign w:val="superscript"/>
                <w:rtl/>
                <w:lang w:bidi="fa-IR"/>
              </w:rPr>
              <w:footnoteReference w:id="3"/>
            </w:r>
            <w:r w:rsidRPr="00684219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:rsidR="00684219" w:rsidRPr="00684219" w:rsidRDefault="00684219" w:rsidP="00684219">
            <w:pPr>
              <w:tabs>
                <w:tab w:val="left" w:pos="810"/>
              </w:tabs>
              <w:bidi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84219">
              <w:rPr>
                <w:rFonts w:ascii="Arial" w:eastAsia="Calibri" w:hAnsi="Arial" w:cs="B Nazanin"/>
              </w:rPr>
              <w:t></w:t>
            </w:r>
            <w:r w:rsidRPr="00684219">
              <w:rPr>
                <w:rFonts w:ascii="Arial" w:eastAsia="Calibri" w:hAnsi="Arial" w:cs="B Nazanin" w:hint="cs"/>
                <w:rtl/>
              </w:rPr>
              <w:t xml:space="preserve"> حضوری</w:t>
            </w:r>
            <w:r w:rsidRPr="00684219">
              <w:rPr>
                <w:rFonts w:ascii="Times New Roman" w:eastAsia="Calibri" w:hAnsi="Times New Roman" w:cs="Times New Roman"/>
                <w:sz w:val="36"/>
                <w:szCs w:val="36"/>
                <w:rtl/>
                <w:lang w:bidi="fa-IR"/>
              </w:rPr>
              <w:t>*</w:t>
            </w:r>
          </w:p>
        </w:tc>
        <w:tc>
          <w:tcPr>
            <w:tcW w:w="3192" w:type="dxa"/>
          </w:tcPr>
          <w:p w:rsidR="00684219" w:rsidRPr="00684219" w:rsidRDefault="00684219" w:rsidP="00684219">
            <w:pPr>
              <w:tabs>
                <w:tab w:val="left" w:pos="810"/>
              </w:tabs>
              <w:bidi/>
              <w:rPr>
                <w:rFonts w:ascii="IranNastaliq" w:eastAsia="Calibri" w:hAnsi="IranNastaliq" w:cs="B Nazanin"/>
                <w:b/>
                <w:bCs/>
                <w:sz w:val="24"/>
                <w:szCs w:val="24"/>
                <w:lang w:bidi="fa-IR"/>
              </w:rPr>
            </w:pPr>
            <w:r w:rsidRPr="00684219">
              <w:rPr>
                <w:rFonts w:ascii="Arial" w:eastAsia="Calibri" w:hAnsi="Arial" w:cs="B Nazanin"/>
              </w:rPr>
              <w:t></w:t>
            </w:r>
            <w:r w:rsidRPr="00684219">
              <w:rPr>
                <w:rFonts w:ascii="Arial" w:eastAsia="Calibri" w:hAnsi="Arial" w:cs="B Nazanin" w:hint="cs"/>
                <w:rtl/>
              </w:rPr>
              <w:t xml:space="preserve"> ترکیبی</w:t>
            </w:r>
            <w:r w:rsidRPr="00684219">
              <w:rPr>
                <w:rFonts w:ascii="Arial" w:eastAsia="Calibri" w:hAnsi="Arial" w:cs="B Nazanin"/>
                <w:vertAlign w:val="superscript"/>
                <w:rtl/>
              </w:rPr>
              <w:footnoteReference w:id="4"/>
            </w:r>
          </w:p>
        </w:tc>
      </w:tr>
    </w:tbl>
    <w:p w:rsidR="00684219" w:rsidRPr="00684219" w:rsidRDefault="00684219" w:rsidP="00684219">
      <w:pPr>
        <w:tabs>
          <w:tab w:val="left" w:pos="810"/>
        </w:tabs>
        <w:bidi/>
        <w:spacing w:before="240" w:after="0" w:line="276" w:lineRule="auto"/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روش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softHyphen/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های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یاددهی- یادگیری با عنایت به رویکرد آموزشی انتخاب شده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>:</w:t>
      </w:r>
    </w:p>
    <w:p w:rsidR="00684219" w:rsidRPr="00684219" w:rsidRDefault="00684219" w:rsidP="00684219">
      <w:pPr>
        <w:tabs>
          <w:tab w:val="left" w:pos="810"/>
        </w:tabs>
        <w:bidi/>
        <w:spacing w:after="0" w:line="276" w:lineRule="auto"/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رویکرد مجازی</w:t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Arial" w:eastAsia="Calibri" w:hAnsi="Arial" w:cs="B Nazanin" w:hint="cs"/>
          <w:rtl/>
          <w:lang w:val="en-US"/>
        </w:rPr>
        <w:t xml:space="preserve"> کلاس وارونه </w:t>
      </w:r>
      <w:r w:rsidRPr="00684219">
        <w:rPr>
          <w:rFonts w:ascii="Arial" w:eastAsia="Calibri" w:hAnsi="Arial" w:cs="B Nazanin"/>
          <w:rtl/>
          <w:lang w:val="en-US"/>
        </w:rPr>
        <w:tab/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Arial" w:eastAsia="Calibri" w:hAnsi="Arial" w:cs="B Nazanin" w:hint="cs"/>
          <w:rtl/>
          <w:lang w:val="en-US"/>
        </w:rPr>
        <w:t xml:space="preserve"> یادگیری مبتنی بر بازی دیجیتال</w:t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Arial" w:eastAsia="Calibri" w:hAnsi="Arial" w:cs="B Nazanin" w:hint="cs"/>
          <w:rtl/>
          <w:lang w:val="en-US"/>
        </w:rPr>
        <w:t xml:space="preserve"> یادگیری مبتنی بر محتوای الکترونیکی تعاملی</w:t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Arial" w:eastAsia="Calibri" w:hAnsi="Arial" w:cs="B Nazanin" w:hint="cs"/>
          <w:rtl/>
          <w:lang w:val="en-US"/>
        </w:rPr>
        <w:t xml:space="preserve"> یادگیری مبتنی بر حل مسئله (</w:t>
      </w:r>
      <w:r w:rsidRPr="00684219">
        <w:rPr>
          <w:rFonts w:ascii="Times New Roman" w:eastAsia="Calibri" w:hAnsi="Times New Roman" w:cs="B Nazanin"/>
          <w:sz w:val="20"/>
          <w:szCs w:val="20"/>
          <w:lang w:val="en-US"/>
        </w:rPr>
        <w:t>PBL</w:t>
      </w:r>
      <w:r w:rsidRPr="00684219">
        <w:rPr>
          <w:rFonts w:ascii="Arial" w:eastAsia="Calibri" w:hAnsi="Arial" w:cs="B Nazanin" w:hint="cs"/>
          <w:rtl/>
          <w:lang w:val="en-US"/>
        </w:rPr>
        <w:t xml:space="preserve">) </w:t>
      </w:r>
      <w:r w:rsidRPr="00684219">
        <w:rPr>
          <w:rFonts w:ascii="Arial" w:eastAsia="Calibri" w:hAnsi="Arial" w:cs="B Nazanin"/>
          <w:rtl/>
          <w:lang w:val="en-US"/>
        </w:rPr>
        <w:tab/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Arial" w:eastAsia="Calibri" w:hAnsi="Arial" w:cs="B Nazanin" w:hint="cs"/>
          <w:rtl/>
          <w:lang w:val="en-US"/>
        </w:rPr>
        <w:t xml:space="preserve"> یادگیری اکتشافی هدایت شده </w:t>
      </w:r>
      <w:r w:rsidRPr="00684219">
        <w:rPr>
          <w:rFonts w:ascii="Arial" w:eastAsia="Calibri" w:hAnsi="Arial" w:cs="B Nazanin"/>
          <w:rtl/>
          <w:lang w:val="en-US"/>
        </w:rPr>
        <w:tab/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Arial" w:eastAsia="Calibri" w:hAnsi="Arial" w:cs="B Nazanin" w:hint="cs"/>
          <w:rtl/>
          <w:lang w:val="en-US"/>
        </w:rPr>
        <w:t xml:space="preserve"> یادگیری مبتنی بر سناریوی متنی </w:t>
      </w:r>
      <w:r w:rsidRPr="00684219">
        <w:rPr>
          <w:rFonts w:ascii="Arial" w:eastAsia="Calibri" w:hAnsi="Arial" w:cs="B Nazanin"/>
          <w:rtl/>
          <w:lang w:val="en-US"/>
        </w:rPr>
        <w:tab/>
      </w:r>
    </w:p>
    <w:p w:rsidR="00684219" w:rsidRPr="00684219" w:rsidRDefault="00684219" w:rsidP="00684219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val="en-US" w:bidi="fa-IR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Arial" w:eastAsia="Calibri" w:hAnsi="Arial" w:cs="B Nazanin" w:hint="cs"/>
          <w:rtl/>
          <w:lang w:val="en-US"/>
        </w:rPr>
        <w:t xml:space="preserve"> یادگیری مبتنی بر مباحثه در فروم</w:t>
      </w:r>
      <w:r w:rsidRPr="00684219">
        <w:rPr>
          <w:rFonts w:ascii="Calibri" w:eastAsia="Calibri" w:hAnsi="Calibri" w:cs="B Mitra" w:hint="cs"/>
          <w:sz w:val="28"/>
          <w:szCs w:val="28"/>
          <w:rtl/>
          <w:lang w:val="en-US" w:bidi="fa-IR"/>
        </w:rPr>
        <w:t xml:space="preserve"> </w:t>
      </w:r>
      <w:r w:rsidRPr="00684219">
        <w:rPr>
          <w:rFonts w:ascii="Calibri" w:eastAsia="Calibri" w:hAnsi="Calibri" w:cs="B Mitra"/>
          <w:sz w:val="28"/>
          <w:szCs w:val="28"/>
          <w:rtl/>
          <w:lang w:val="en-US" w:bidi="fa-IR"/>
        </w:rPr>
        <w:tab/>
      </w:r>
    </w:p>
    <w:p w:rsidR="00684219" w:rsidRPr="00684219" w:rsidRDefault="00684219" w:rsidP="00684219">
      <w:pPr>
        <w:tabs>
          <w:tab w:val="left" w:pos="810"/>
        </w:tabs>
        <w:bidi/>
        <w:spacing w:before="240" w:after="200" w:line="276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 w:hint="cs"/>
          <w:rtl/>
          <w:lang w:val="en-US"/>
        </w:rPr>
        <w:t>سایر</w:t>
      </w:r>
      <w:r w:rsidRPr="00684219">
        <w:rPr>
          <w:rFonts w:ascii="Arial" w:eastAsia="Calibri" w:hAnsi="Arial" w:cs="B Nazanin"/>
          <w:rtl/>
          <w:lang w:val="en-US"/>
        </w:rPr>
        <w:t xml:space="preserve"> </w:t>
      </w:r>
      <w:r w:rsidRPr="00684219">
        <w:rPr>
          <w:rFonts w:ascii="Arial" w:eastAsia="Calibri" w:hAnsi="Arial" w:cs="B Nazanin" w:hint="cs"/>
          <w:rtl/>
          <w:lang w:val="en-US"/>
        </w:rPr>
        <w:t>موارد</w:t>
      </w:r>
      <w:r w:rsidRPr="00684219">
        <w:rPr>
          <w:rFonts w:ascii="Arial" w:eastAsia="Calibri" w:hAnsi="Arial" w:cs="B Nazanin"/>
          <w:rtl/>
          <w:lang w:val="en-US"/>
        </w:rPr>
        <w:t xml:space="preserve"> (</w:t>
      </w:r>
      <w:r w:rsidRPr="00684219">
        <w:rPr>
          <w:rFonts w:ascii="Arial" w:eastAsia="Calibri" w:hAnsi="Arial" w:cs="B Nazanin" w:hint="cs"/>
          <w:rtl/>
          <w:lang w:val="en-US"/>
        </w:rPr>
        <w:t>لطفاً</w:t>
      </w:r>
      <w:r w:rsidRPr="00684219">
        <w:rPr>
          <w:rFonts w:ascii="Arial" w:eastAsia="Calibri" w:hAnsi="Arial" w:cs="B Nazanin"/>
          <w:rtl/>
          <w:lang w:val="en-US"/>
        </w:rPr>
        <w:t xml:space="preserve"> </w:t>
      </w:r>
      <w:r w:rsidRPr="00684219">
        <w:rPr>
          <w:rFonts w:ascii="Arial" w:eastAsia="Calibri" w:hAnsi="Arial" w:cs="B Nazanin" w:hint="cs"/>
          <w:rtl/>
          <w:lang w:val="en-US"/>
        </w:rPr>
        <w:t>نام</w:t>
      </w:r>
      <w:r w:rsidRPr="00684219">
        <w:rPr>
          <w:rFonts w:ascii="Arial" w:eastAsia="Calibri" w:hAnsi="Arial" w:cs="B Nazanin"/>
          <w:rtl/>
          <w:lang w:val="en-US"/>
        </w:rPr>
        <w:t xml:space="preserve"> </w:t>
      </w:r>
      <w:r w:rsidRPr="00684219">
        <w:rPr>
          <w:rFonts w:ascii="Arial" w:eastAsia="Calibri" w:hAnsi="Arial" w:cs="B Nazanin" w:hint="cs"/>
          <w:rtl/>
          <w:lang w:val="en-US"/>
        </w:rPr>
        <w:t>ببرید</w:t>
      </w:r>
      <w:r w:rsidRPr="00684219">
        <w:rPr>
          <w:rFonts w:ascii="Arial" w:eastAsia="Calibri" w:hAnsi="Arial" w:cs="B Nazanin"/>
          <w:rtl/>
          <w:lang w:val="en-US"/>
        </w:rPr>
        <w:t>) -------</w:t>
      </w:r>
    </w:p>
    <w:p w:rsidR="00684219" w:rsidRPr="00684219" w:rsidRDefault="00684219" w:rsidP="00684219">
      <w:pPr>
        <w:tabs>
          <w:tab w:val="left" w:pos="810"/>
        </w:tabs>
        <w:bidi/>
        <w:spacing w:after="0" w:line="276" w:lineRule="auto"/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رویکرد حضوری</w:t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Times New Roman" w:eastAsia="Calibri" w:hAnsi="Times New Roman" w:cs="Times New Roman"/>
          <w:sz w:val="36"/>
          <w:szCs w:val="36"/>
          <w:rtl/>
          <w:lang w:val="en-US" w:bidi="fa-IR"/>
        </w:rPr>
        <w:t>*</w:t>
      </w:r>
      <w:r w:rsidRPr="00684219">
        <w:rPr>
          <w:rFonts w:ascii="Arial" w:eastAsia="Calibri" w:hAnsi="Arial" w:cs="B Nazanin" w:hint="cs"/>
          <w:rtl/>
          <w:lang w:val="en-US"/>
        </w:rPr>
        <w:t xml:space="preserve"> سخنرانی تعاملی (پرسش و پاسخ، کوئیز، بحث گروهی و ...) </w:t>
      </w:r>
      <w:r w:rsidRPr="00684219">
        <w:rPr>
          <w:rFonts w:ascii="Arial" w:eastAsia="Calibri" w:hAnsi="Arial" w:cs="B Nazanin"/>
          <w:rtl/>
          <w:lang w:val="en-US"/>
        </w:rPr>
        <w:tab/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Arial" w:eastAsia="Calibri" w:hAnsi="Arial" w:cs="B Nazanin" w:hint="cs"/>
          <w:rtl/>
          <w:lang w:val="en-US"/>
        </w:rPr>
        <w:t xml:space="preserve"> بحث در گروههای کوچک </w:t>
      </w:r>
      <w:r w:rsidRPr="00684219">
        <w:rPr>
          <w:rFonts w:ascii="Arial" w:eastAsia="Calibri" w:hAnsi="Arial" w:cs="B Nazanin"/>
          <w:rtl/>
          <w:lang w:val="en-US"/>
        </w:rPr>
        <w:tab/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Arial" w:eastAsia="Calibri" w:hAnsi="Arial" w:cs="B Nazanin" w:hint="cs"/>
          <w:rtl/>
          <w:lang w:val="en-US"/>
        </w:rPr>
        <w:t xml:space="preserve"> ایفای نقش </w:t>
      </w:r>
      <w:r w:rsidRPr="00684219">
        <w:rPr>
          <w:rFonts w:ascii="Arial" w:eastAsia="Calibri" w:hAnsi="Arial" w:cs="B Nazanin"/>
          <w:rtl/>
          <w:lang w:val="en-US"/>
        </w:rPr>
        <w:tab/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Times New Roman" w:eastAsia="Calibri" w:hAnsi="Times New Roman" w:cs="Times New Roman"/>
          <w:sz w:val="36"/>
          <w:szCs w:val="36"/>
          <w:rtl/>
          <w:lang w:val="en-US" w:bidi="fa-IR"/>
        </w:rPr>
        <w:t>*</w:t>
      </w:r>
      <w:r w:rsidRPr="00684219">
        <w:rPr>
          <w:rFonts w:ascii="Arial" w:eastAsia="Calibri" w:hAnsi="Arial" w:cs="B Nazanin" w:hint="cs"/>
          <w:rtl/>
          <w:lang w:val="en-US"/>
        </w:rPr>
        <w:t xml:space="preserve"> یادگیری اکتشافی هدایت شده </w:t>
      </w:r>
      <w:r w:rsidRPr="00684219">
        <w:rPr>
          <w:rFonts w:ascii="Arial" w:eastAsia="Calibri" w:hAnsi="Arial" w:cs="B Nazanin"/>
          <w:rtl/>
          <w:lang w:val="en-US"/>
        </w:rPr>
        <w:tab/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Times New Roman" w:eastAsia="Calibri" w:hAnsi="Times New Roman" w:cs="Times New Roman"/>
          <w:sz w:val="36"/>
          <w:szCs w:val="36"/>
          <w:rtl/>
          <w:lang w:val="en-US" w:bidi="fa-IR"/>
        </w:rPr>
        <w:t>*</w:t>
      </w:r>
      <w:r w:rsidRPr="00684219">
        <w:rPr>
          <w:rFonts w:ascii="Arial" w:eastAsia="Calibri" w:hAnsi="Arial" w:cs="B Nazanin" w:hint="cs"/>
          <w:rtl/>
          <w:lang w:val="en-US"/>
        </w:rPr>
        <w:t xml:space="preserve"> یادگیری مبتنی بر تیم (</w:t>
      </w:r>
      <w:r w:rsidRPr="00684219">
        <w:rPr>
          <w:rFonts w:ascii="Times New Roman" w:eastAsia="Calibri" w:hAnsi="Times New Roman" w:cs="B Nazanin"/>
          <w:sz w:val="20"/>
          <w:szCs w:val="20"/>
          <w:lang w:val="en-US"/>
        </w:rPr>
        <w:t>TBL</w:t>
      </w:r>
      <w:r w:rsidRPr="00684219">
        <w:rPr>
          <w:rFonts w:ascii="Arial" w:eastAsia="Calibri" w:hAnsi="Arial" w:cs="B Nazanin" w:hint="cs"/>
          <w:rtl/>
          <w:lang w:val="en-US"/>
        </w:rPr>
        <w:t xml:space="preserve">) </w:t>
      </w:r>
      <w:r w:rsidRPr="00684219">
        <w:rPr>
          <w:rFonts w:ascii="Arial" w:eastAsia="Calibri" w:hAnsi="Arial" w:cs="B Nazanin"/>
          <w:rtl/>
          <w:lang w:val="en-US"/>
        </w:rPr>
        <w:tab/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Arial" w:eastAsia="Calibri" w:hAnsi="Arial" w:cs="B Nazanin" w:hint="cs"/>
          <w:rtl/>
          <w:lang w:val="en-US"/>
        </w:rPr>
        <w:t xml:space="preserve"> یادگیری مبتنی بر حل مسئله (</w:t>
      </w:r>
      <w:r w:rsidRPr="00684219">
        <w:rPr>
          <w:rFonts w:ascii="Times New Roman" w:eastAsia="Calibri" w:hAnsi="Times New Roman" w:cs="B Nazanin"/>
          <w:sz w:val="20"/>
          <w:szCs w:val="20"/>
          <w:lang w:val="en-US"/>
        </w:rPr>
        <w:t>PBL</w:t>
      </w:r>
      <w:r w:rsidRPr="00684219">
        <w:rPr>
          <w:rFonts w:ascii="Arial" w:eastAsia="Calibri" w:hAnsi="Arial" w:cs="B Nazanin" w:hint="cs"/>
          <w:rtl/>
          <w:lang w:val="en-US"/>
        </w:rPr>
        <w:t xml:space="preserve">) </w:t>
      </w:r>
      <w:r w:rsidRPr="00684219">
        <w:rPr>
          <w:rFonts w:ascii="Arial" w:eastAsia="Calibri" w:hAnsi="Arial" w:cs="B Nazanin"/>
          <w:rtl/>
          <w:lang w:val="en-US"/>
        </w:rPr>
        <w:tab/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Arial" w:eastAsia="Calibri" w:hAnsi="Arial" w:cs="B Nazanin" w:hint="cs"/>
          <w:rtl/>
          <w:lang w:val="en-US"/>
        </w:rPr>
        <w:t xml:space="preserve"> یادگیری مبتنی بر سناریو </w:t>
      </w:r>
      <w:r w:rsidRPr="00684219">
        <w:rPr>
          <w:rFonts w:ascii="Arial" w:eastAsia="Calibri" w:hAnsi="Arial" w:cs="B Nazanin"/>
          <w:rtl/>
          <w:lang w:val="en-US"/>
        </w:rPr>
        <w:tab/>
      </w:r>
      <w:r w:rsidRPr="00684219">
        <w:rPr>
          <w:rFonts w:ascii="Arial" w:eastAsia="Calibri" w:hAnsi="Arial" w:cs="B Nazanin"/>
          <w:rtl/>
          <w:lang w:val="en-US"/>
        </w:rPr>
        <w:tab/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Arial" w:eastAsia="Calibri" w:hAnsi="Arial" w:cs="B Nazanin" w:hint="cs"/>
          <w:rtl/>
          <w:lang w:val="en-US"/>
        </w:rPr>
        <w:t xml:space="preserve"> استفاده از دانشجویان در تدریس (تدریس توسط همتایان) </w:t>
      </w:r>
      <w:r w:rsidRPr="00684219">
        <w:rPr>
          <w:rFonts w:ascii="Arial" w:eastAsia="Calibri" w:hAnsi="Arial" w:cs="B Nazanin"/>
          <w:rtl/>
          <w:lang w:val="en-US"/>
        </w:rPr>
        <w:tab/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/>
          <w:lang w:val="en-US"/>
        </w:rPr>
        <w:t></w:t>
      </w:r>
      <w:r w:rsidRPr="00684219">
        <w:rPr>
          <w:rFonts w:ascii="Arial" w:eastAsia="Calibri" w:hAnsi="Arial" w:cs="B Nazanin" w:hint="cs"/>
          <w:rtl/>
          <w:lang w:val="en-US"/>
        </w:rPr>
        <w:t xml:space="preserve"> یادگیری مبتنی بر بازی </w:t>
      </w:r>
    </w:p>
    <w:p w:rsidR="00684219" w:rsidRPr="00684219" w:rsidRDefault="00684219" w:rsidP="00684219">
      <w:pPr>
        <w:tabs>
          <w:tab w:val="left" w:pos="810"/>
        </w:tabs>
        <w:bidi/>
        <w:spacing w:before="240" w:after="200" w:line="276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 w:hint="cs"/>
          <w:rtl/>
          <w:lang w:val="en-US"/>
        </w:rPr>
        <w:t>سایر</w:t>
      </w:r>
      <w:r w:rsidRPr="00684219">
        <w:rPr>
          <w:rFonts w:ascii="Arial" w:eastAsia="Calibri" w:hAnsi="Arial" w:cs="B Nazanin"/>
          <w:rtl/>
          <w:lang w:val="en-US"/>
        </w:rPr>
        <w:t xml:space="preserve"> </w:t>
      </w:r>
      <w:r w:rsidRPr="00684219">
        <w:rPr>
          <w:rFonts w:ascii="Arial" w:eastAsia="Calibri" w:hAnsi="Arial" w:cs="B Nazanin" w:hint="cs"/>
          <w:rtl/>
          <w:lang w:val="en-US"/>
        </w:rPr>
        <w:t>موارد</w:t>
      </w:r>
      <w:r w:rsidRPr="00684219">
        <w:rPr>
          <w:rFonts w:ascii="Arial" w:eastAsia="Calibri" w:hAnsi="Arial" w:cs="B Nazanin"/>
          <w:rtl/>
          <w:lang w:val="en-US"/>
        </w:rPr>
        <w:t xml:space="preserve"> (</w:t>
      </w:r>
      <w:r w:rsidRPr="00684219">
        <w:rPr>
          <w:rFonts w:ascii="Arial" w:eastAsia="Calibri" w:hAnsi="Arial" w:cs="B Nazanin" w:hint="cs"/>
          <w:rtl/>
          <w:lang w:val="en-US"/>
        </w:rPr>
        <w:t>لطفاً</w:t>
      </w:r>
      <w:r w:rsidRPr="00684219">
        <w:rPr>
          <w:rFonts w:ascii="Arial" w:eastAsia="Calibri" w:hAnsi="Arial" w:cs="B Nazanin"/>
          <w:rtl/>
          <w:lang w:val="en-US"/>
        </w:rPr>
        <w:t xml:space="preserve"> </w:t>
      </w:r>
      <w:r w:rsidRPr="00684219">
        <w:rPr>
          <w:rFonts w:ascii="Arial" w:eastAsia="Calibri" w:hAnsi="Arial" w:cs="B Nazanin" w:hint="cs"/>
          <w:rtl/>
          <w:lang w:val="en-US"/>
        </w:rPr>
        <w:t>نام</w:t>
      </w:r>
      <w:r w:rsidRPr="00684219">
        <w:rPr>
          <w:rFonts w:ascii="Arial" w:eastAsia="Calibri" w:hAnsi="Arial" w:cs="B Nazanin"/>
          <w:rtl/>
          <w:lang w:val="en-US"/>
        </w:rPr>
        <w:t xml:space="preserve"> </w:t>
      </w:r>
      <w:r w:rsidRPr="00684219">
        <w:rPr>
          <w:rFonts w:ascii="Arial" w:eastAsia="Calibri" w:hAnsi="Arial" w:cs="B Nazanin" w:hint="cs"/>
          <w:rtl/>
          <w:lang w:val="en-US"/>
        </w:rPr>
        <w:t>ببرید</w:t>
      </w:r>
      <w:r w:rsidRPr="00684219">
        <w:rPr>
          <w:rFonts w:ascii="Arial" w:eastAsia="Calibri" w:hAnsi="Arial" w:cs="B Nazanin"/>
          <w:rtl/>
          <w:lang w:val="en-US"/>
        </w:rPr>
        <w:t>) -------</w:t>
      </w:r>
    </w:p>
    <w:p w:rsidR="00684219" w:rsidRPr="00684219" w:rsidRDefault="00684219" w:rsidP="00684219">
      <w:pPr>
        <w:tabs>
          <w:tab w:val="left" w:pos="810"/>
        </w:tabs>
        <w:bidi/>
        <w:spacing w:before="240" w:after="200" w:line="276" w:lineRule="auto"/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رویکرد ترکیبی</w:t>
      </w:r>
    </w:p>
    <w:p w:rsidR="00684219" w:rsidRPr="00684219" w:rsidRDefault="00684219" w:rsidP="00684219">
      <w:pPr>
        <w:bidi/>
        <w:spacing w:after="0" w:line="240" w:lineRule="auto"/>
        <w:rPr>
          <w:rFonts w:ascii="Arial" w:eastAsia="Calibri" w:hAnsi="Arial" w:cs="B Nazanin"/>
          <w:rtl/>
          <w:lang w:val="en-US"/>
        </w:rPr>
      </w:pPr>
      <w:r w:rsidRPr="00684219">
        <w:rPr>
          <w:rFonts w:ascii="Arial" w:eastAsia="Calibri" w:hAnsi="Arial" w:cs="B Nazanin" w:hint="cs"/>
          <w:rtl/>
          <w:lang w:val="en-US"/>
        </w:rPr>
        <w:t>ترکیبی از روش</w:t>
      </w:r>
      <w:r w:rsidRPr="00684219">
        <w:rPr>
          <w:rFonts w:ascii="Arial" w:eastAsia="Calibri" w:hAnsi="Arial" w:cs="B Nazanin"/>
          <w:rtl/>
          <w:lang w:val="en-US"/>
        </w:rPr>
        <w:softHyphen/>
      </w:r>
      <w:r w:rsidRPr="00684219">
        <w:rPr>
          <w:rFonts w:ascii="Arial" w:eastAsia="Calibri" w:hAnsi="Arial" w:cs="B Nazanin" w:hint="cs"/>
          <w:rtl/>
          <w:lang w:val="en-US"/>
        </w:rPr>
        <w:t>های زیرمجموعه رویکردهای آموزشی مجازی و حضوری، به کار می</w:t>
      </w:r>
      <w:r w:rsidRPr="00684219">
        <w:rPr>
          <w:rFonts w:ascii="Arial" w:eastAsia="Calibri" w:hAnsi="Arial" w:cs="B Nazanin"/>
          <w:rtl/>
          <w:lang w:val="en-US"/>
        </w:rPr>
        <w:softHyphen/>
      </w:r>
      <w:r w:rsidRPr="00684219">
        <w:rPr>
          <w:rFonts w:ascii="Arial" w:eastAsia="Calibri" w:hAnsi="Arial" w:cs="B Nazanin" w:hint="cs"/>
          <w:rtl/>
          <w:lang w:val="en-US"/>
        </w:rPr>
        <w:t>رود.                     لطفا نام ببرید ....................</w:t>
      </w:r>
    </w:p>
    <w:p w:rsidR="00684219" w:rsidRPr="00684219" w:rsidRDefault="00684219" w:rsidP="00684219">
      <w:pPr>
        <w:tabs>
          <w:tab w:val="left" w:pos="810"/>
        </w:tabs>
        <w:bidi/>
        <w:spacing w:before="240" w:after="200" w:line="276" w:lineRule="auto"/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تقو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م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درس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2378"/>
        <w:gridCol w:w="2375"/>
        <w:gridCol w:w="847"/>
      </w:tblGrid>
      <w:tr w:rsidR="00684219" w:rsidRPr="00684219" w:rsidTr="00684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jc w:val="center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lastRenderedPageBreak/>
              <w:t xml:space="preserve">نام </w:t>
            </w:r>
            <w:r w:rsidRPr="00684219">
              <w:rPr>
                <w:rFonts w:ascii="IranNastaliq" w:eastAsia="Calibri" w:hAnsi="IranNastaliq" w:cs="B Nazanin" w:hint="eastAsia"/>
                <w:rtl/>
                <w:lang w:bidi="fa-IR"/>
              </w:rPr>
              <w:t>مدرس</w:t>
            </w: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 xml:space="preserve">/ </w:t>
            </w: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rtl/>
                <w:lang w:bidi="fa-IR"/>
              </w:rPr>
            </w:pPr>
            <w:r w:rsidRPr="00684219">
              <w:rPr>
                <w:rFonts w:ascii="IranNastaliq" w:eastAsia="Calibri" w:hAnsi="IranNastaliq" w:cs="B Nazanin" w:hint="eastAsia"/>
                <w:rtl/>
                <w:lang w:bidi="fa-IR"/>
              </w:rPr>
              <w:t>فعال</w:t>
            </w: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ی</w:t>
            </w:r>
            <w:r w:rsidRPr="00684219">
              <w:rPr>
                <w:rFonts w:ascii="IranNastaliq" w:eastAsia="Calibri" w:hAnsi="IranNastaliq" w:cs="B Nazanin" w:hint="eastAsia"/>
                <w:rtl/>
                <w:lang w:bidi="fa-IR"/>
              </w:rPr>
              <w:t>ت</w:t>
            </w: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softHyphen/>
            </w:r>
            <w:r w:rsidRPr="00684219">
              <w:rPr>
                <w:rFonts w:ascii="IranNastaliq" w:eastAsia="Calibri" w:hAnsi="IranNastaliq" w:cs="B Nazanin" w:hint="eastAsia"/>
                <w:rtl/>
                <w:lang w:bidi="fa-IR"/>
              </w:rPr>
              <w:t>ها</w:t>
            </w: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ی</w:t>
            </w: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 xml:space="preserve"> </w:t>
            </w: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 w:hint="eastAsia"/>
                <w:rtl/>
                <w:lang w:bidi="fa-IR"/>
              </w:rPr>
              <w:t>روش</w:t>
            </w: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 xml:space="preserve"> </w:t>
            </w:r>
            <w:r w:rsidRPr="00684219">
              <w:rPr>
                <w:rFonts w:ascii="IranNastaliq" w:eastAsia="Calibri" w:hAnsi="IranNastaliq" w:cs="B Nazanin" w:hint="eastAsia"/>
                <w:rtl/>
                <w:lang w:bidi="fa-IR"/>
              </w:rPr>
              <w:t>تدر</w:t>
            </w: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ی</w:t>
            </w:r>
            <w:r w:rsidRPr="00684219">
              <w:rPr>
                <w:rFonts w:ascii="IranNastaliq" w:eastAsia="Calibri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 w:hint="eastAsia"/>
                <w:rtl/>
                <w:lang w:bidi="fa-IR"/>
              </w:rPr>
              <w:t>عنوان</w:t>
            </w: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 xml:space="preserve"> </w:t>
            </w:r>
            <w:r w:rsidRPr="00684219">
              <w:rPr>
                <w:rFonts w:ascii="IranNastaliq" w:eastAsia="Calibri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 w:hint="eastAsia"/>
                <w:rtl/>
                <w:lang w:bidi="fa-IR"/>
              </w:rPr>
              <w:t>جلسه</w:t>
            </w:r>
          </w:p>
        </w:tc>
      </w:tr>
      <w:tr w:rsidR="00684219" w:rsidRPr="00684219" w:rsidTr="0068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fa-IR"/>
              </w:rPr>
              <w:t>زهرا بهبودی مقدم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مفهوم توانمند سازی و دیدگاه های مختلف  </w:t>
            </w: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1</w:t>
            </w:r>
          </w:p>
        </w:tc>
      </w:tr>
      <w:tr w:rsidR="00684219" w:rsidRPr="00684219" w:rsidTr="0096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Calibri" w:eastAsia="Calibri" w:hAnsi="Calibri" w:cs="Arial"/>
                <w:rtl/>
              </w:rPr>
              <w:t>زهرا بهبود</w:t>
            </w:r>
            <w:r w:rsidRPr="00684219">
              <w:rPr>
                <w:rFonts w:ascii="Calibri" w:eastAsia="Calibri" w:hAnsi="Calibri" w:cs="Arial" w:hint="cs"/>
                <w:rtl/>
              </w:rPr>
              <w:t>ی</w:t>
            </w:r>
            <w:r w:rsidRPr="00684219">
              <w:rPr>
                <w:rFonts w:ascii="Calibri" w:eastAsia="Calibri" w:hAnsi="Calibri" w:cs="Arial"/>
                <w:rtl/>
              </w:rPr>
              <w:t xml:space="preserve"> مقدم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مقایسه نظر  اسلام و کشورهای غربی و شرقی در توانمند سازی</w:t>
            </w: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2</w:t>
            </w:r>
          </w:p>
        </w:tc>
      </w:tr>
      <w:tr w:rsidR="00684219" w:rsidRPr="00684219" w:rsidTr="0068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Calibri" w:eastAsia="Calibri" w:hAnsi="Calibri" w:cs="Arial"/>
                <w:rtl/>
              </w:rPr>
              <w:t>زهرا بهبود</w:t>
            </w:r>
            <w:r w:rsidRPr="00684219">
              <w:rPr>
                <w:rFonts w:ascii="Calibri" w:eastAsia="Calibri" w:hAnsi="Calibri" w:cs="Arial" w:hint="cs"/>
                <w:rtl/>
              </w:rPr>
              <w:t>ی</w:t>
            </w:r>
            <w:r w:rsidRPr="00684219">
              <w:rPr>
                <w:rFonts w:ascii="Calibri" w:eastAsia="Calibri" w:hAnsi="Calibri" w:cs="Arial"/>
                <w:rtl/>
              </w:rPr>
              <w:t xml:space="preserve"> مقدم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کنوانسیون رفع خشونت علیه زنان و مواضع کشورهای مختلف</w:t>
            </w: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3</w:t>
            </w:r>
          </w:p>
        </w:tc>
      </w:tr>
      <w:tr w:rsidR="00684219" w:rsidRPr="00684219" w:rsidTr="0096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Calibri" w:eastAsia="Calibri" w:hAnsi="Calibri" w:cs="Arial"/>
                <w:rtl/>
              </w:rPr>
              <w:t>زهرا بهبود</w:t>
            </w:r>
            <w:r w:rsidRPr="00684219">
              <w:rPr>
                <w:rFonts w:ascii="Calibri" w:eastAsia="Calibri" w:hAnsi="Calibri" w:cs="Arial" w:hint="cs"/>
                <w:rtl/>
              </w:rPr>
              <w:t>ی</w:t>
            </w:r>
            <w:r w:rsidRPr="00684219">
              <w:rPr>
                <w:rFonts w:ascii="Calibri" w:eastAsia="Calibri" w:hAnsi="Calibri" w:cs="Arial"/>
                <w:rtl/>
              </w:rPr>
              <w:t xml:space="preserve"> مقدم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توانمند سازی در نوجوانان دختر و پسر به ویژه در مدارس</w:t>
            </w: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4</w:t>
            </w:r>
          </w:p>
        </w:tc>
      </w:tr>
      <w:tr w:rsidR="00684219" w:rsidRPr="00684219" w:rsidTr="0068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Calibri" w:eastAsia="Calibri" w:hAnsi="Calibri" w:cs="Arial"/>
                <w:rtl/>
              </w:rPr>
              <w:t>زهرا بهبود</w:t>
            </w:r>
            <w:r w:rsidRPr="00684219">
              <w:rPr>
                <w:rFonts w:ascii="Calibri" w:eastAsia="Calibri" w:hAnsi="Calibri" w:cs="Arial" w:hint="cs"/>
                <w:rtl/>
              </w:rPr>
              <w:t>ی</w:t>
            </w:r>
            <w:r w:rsidRPr="00684219">
              <w:rPr>
                <w:rFonts w:ascii="Calibri" w:eastAsia="Calibri" w:hAnsi="Calibri" w:cs="Arial"/>
                <w:rtl/>
              </w:rPr>
              <w:t xml:space="preserve"> مقدم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توانمند سازی در زنان آسیب دیده</w:t>
            </w: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5</w:t>
            </w:r>
          </w:p>
        </w:tc>
      </w:tr>
      <w:tr w:rsidR="00684219" w:rsidRPr="00684219" w:rsidTr="0096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Calibri" w:eastAsia="Calibri" w:hAnsi="Calibri" w:cs="Arial"/>
                <w:rtl/>
              </w:rPr>
              <w:t>زهرا بهبود</w:t>
            </w:r>
            <w:r w:rsidRPr="00684219">
              <w:rPr>
                <w:rFonts w:ascii="Calibri" w:eastAsia="Calibri" w:hAnsi="Calibri" w:cs="Arial" w:hint="cs"/>
                <w:rtl/>
              </w:rPr>
              <w:t>ی</w:t>
            </w:r>
            <w:r w:rsidRPr="00684219">
              <w:rPr>
                <w:rFonts w:ascii="Calibri" w:eastAsia="Calibri" w:hAnsi="Calibri" w:cs="Arial"/>
                <w:rtl/>
              </w:rPr>
              <w:t xml:space="preserve"> مقدم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ارایه تکالیف دانشجویان</w:t>
            </w: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6</w:t>
            </w:r>
          </w:p>
        </w:tc>
      </w:tr>
      <w:tr w:rsidR="00684219" w:rsidRPr="00684219" w:rsidTr="0068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سیده طاهره میرمولایی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6842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درک مفهوم توانمند ساز</w:t>
            </w: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ی، پیش نیازها و عوامل مرتبط</w:t>
            </w:r>
          </w:p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7</w:t>
            </w:r>
          </w:p>
        </w:tc>
      </w:tr>
      <w:tr w:rsidR="00684219" w:rsidRPr="00684219" w:rsidTr="0096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</w:pPr>
            <w:r w:rsidRPr="00684219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سیده طاهره میرمولایی</w:t>
            </w:r>
            <w:r w:rsidRPr="00684219">
              <w:rPr>
                <w:rFonts w:ascii="Times New Roman" w:eastAsia="Calibri" w:hAnsi="Times New Roman" w:cs="Times New Roman"/>
                <w:sz w:val="20"/>
                <w:szCs w:val="20"/>
                <w:lang w:bidi="fa-IR"/>
              </w:rPr>
              <w:t xml:space="preserve"> </w:t>
            </w:r>
          </w:p>
          <w:p w:rsidR="00684219" w:rsidRPr="00684219" w:rsidRDefault="00684219" w:rsidP="00684219">
            <w:pPr>
              <w:bidi/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ای</w:t>
            </w:r>
            <w:r w:rsidRPr="00684219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  <w:rtl/>
                <w:lang w:bidi="fa-IR"/>
              </w:rPr>
              <w:t>نترسکشنال</w:t>
            </w: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4219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ی و توانمندسازی</w:t>
            </w:r>
          </w:p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8</w:t>
            </w:r>
          </w:p>
        </w:tc>
      </w:tr>
      <w:tr w:rsidR="00684219" w:rsidRPr="00684219" w:rsidTr="0068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سیده طاهره میرمولایی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6842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جنس</w:t>
            </w: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4219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  <w:rtl/>
                <w:lang w:bidi="fa-IR"/>
              </w:rPr>
              <w:t>ت،عدالت،</w:t>
            </w:r>
            <w:r w:rsidRPr="006842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 xml:space="preserve"> سلامت واهداف توسعه درارتباط با توانمند ساز</w:t>
            </w: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9</w:t>
            </w:r>
          </w:p>
        </w:tc>
      </w:tr>
      <w:tr w:rsidR="00684219" w:rsidRPr="00684219" w:rsidTr="0096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سیده طاهره میرمولایی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6842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مدل مفهوم</w:t>
            </w: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42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 xml:space="preserve"> توانمند ساز</w:t>
            </w: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42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 xml:space="preserve"> زنان و دختران</w:t>
            </w: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10</w:t>
            </w:r>
          </w:p>
        </w:tc>
      </w:tr>
      <w:tr w:rsidR="00684219" w:rsidRPr="00684219" w:rsidTr="0068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سیده طاهره میرمولایی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6842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>عدالت جنس</w:t>
            </w: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4219">
              <w:rPr>
                <w:rFonts w:ascii="Times New Roman" w:eastAsia="Calibri" w:hAnsi="Times New Roman" w:cs="Times New Roma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42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 xml:space="preserve"> و توانمند ساز</w:t>
            </w: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68421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fa-IR"/>
              </w:rPr>
              <w:t xml:space="preserve"> زنان از راه اقتصاد</w:t>
            </w:r>
          </w:p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11</w:t>
            </w:r>
          </w:p>
        </w:tc>
      </w:tr>
      <w:tr w:rsidR="00684219" w:rsidRPr="00684219" w:rsidTr="0096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سیده طاهره میرمولایی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ارایه تکالیف دانشجویان (نقش مردان در توانمند سازی)</w:t>
            </w: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12</w:t>
            </w:r>
          </w:p>
        </w:tc>
      </w:tr>
      <w:tr w:rsidR="00684219" w:rsidRPr="00684219" w:rsidTr="0068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fa-IR"/>
              </w:rPr>
              <w:lastRenderedPageBreak/>
              <w:t>الهام ابراهیمی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نقش سازمان های دولتی و سازمان های غیردولتی در توانمند سازی زنان</w:t>
            </w:r>
          </w:p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13</w:t>
            </w:r>
          </w:p>
        </w:tc>
      </w:tr>
      <w:tr w:rsidR="00684219" w:rsidRPr="00684219" w:rsidTr="0096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fa-IR"/>
              </w:rPr>
              <w:t>الهام ابراهیمی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توانمند سازی جوانان و گروه های دانشجویی مختلف در انواع برنامه ها (برنامه های اجتماعی، سیاسی، اقتصادی، جهادی)</w:t>
            </w: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14</w:t>
            </w:r>
          </w:p>
        </w:tc>
      </w:tr>
      <w:tr w:rsidR="00684219" w:rsidRPr="00684219" w:rsidTr="0068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fa-IR"/>
              </w:rPr>
              <w:t>الهام ابراهیمی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توانمند سازی سالمندان</w:t>
            </w: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15</w:t>
            </w:r>
          </w:p>
        </w:tc>
      </w:tr>
      <w:tr w:rsidR="00684219" w:rsidRPr="00684219" w:rsidTr="0096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fa-IR"/>
              </w:rPr>
              <w:t>الهام ابراهیمی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توانمند سازی کودکان کار</w:t>
            </w: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16</w:t>
            </w:r>
          </w:p>
        </w:tc>
      </w:tr>
      <w:tr w:rsidR="00684219" w:rsidRPr="00684219" w:rsidTr="00684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fa-IR"/>
              </w:rPr>
              <w:t>الهام ابراهیمی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توانمند سازی افراد ناتوان و معلول</w:t>
            </w: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/>
                <w:lang w:bidi="fa-IR"/>
              </w:rPr>
            </w:pPr>
            <w:r w:rsidRPr="00684219">
              <w:rPr>
                <w:rFonts w:ascii="IranNastaliq" w:eastAsia="Calibri" w:hAnsi="IranNastaliq" w:cs="B Nazanin"/>
                <w:rtl/>
                <w:lang w:bidi="fa-IR"/>
              </w:rPr>
              <w:t>17</w:t>
            </w:r>
          </w:p>
        </w:tc>
      </w:tr>
      <w:tr w:rsidR="00684219" w:rsidRPr="00684219" w:rsidTr="00964C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:rsidR="00684219" w:rsidRPr="00684219" w:rsidRDefault="00684219" w:rsidP="00684219">
            <w:pPr>
              <w:bidi/>
              <w:rPr>
                <w:rFonts w:ascii="IranNastaliq" w:eastAsia="Calibri" w:hAnsi="IranNastaliq" w:cs="IranNastaliq"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bidi="fa-IR"/>
              </w:rPr>
              <w:t>الهام ابراهیمی</w:t>
            </w:r>
          </w:p>
        </w:tc>
        <w:tc>
          <w:tcPr>
            <w:tcW w:w="2381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شرکت درکلاس و پرسش و پاسخ و ارایه تکالیف</w:t>
            </w:r>
            <w:r w:rsidRPr="00684219">
              <w:rPr>
                <w:rFonts w:ascii="IranNastaliq" w:eastAsia="Calibri" w:hAnsi="IranNastaliq" w:cs="IranNastaliq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378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سخنرانی تعاملی (پرسش و پاسخ، کوئیز، بحث گروهی و ...)</w:t>
            </w:r>
          </w:p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Arial" w:eastAsia="Calibri" w:hAnsi="Arial" w:cs="B Nazanin" w:hint="cs"/>
                <w:rtl/>
              </w:rPr>
              <w:t>دادن تکالیف اکتشافی</w:t>
            </w:r>
          </w:p>
        </w:tc>
        <w:tc>
          <w:tcPr>
            <w:tcW w:w="2375" w:type="dxa"/>
          </w:tcPr>
          <w:p w:rsidR="00684219" w:rsidRPr="00684219" w:rsidRDefault="00684219" w:rsidP="006842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IranNastaliq"/>
                <w:b/>
                <w:bCs/>
                <w:lang w:bidi="fa-IR"/>
              </w:rPr>
            </w:pPr>
            <w:r w:rsidRPr="00684219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ارایه تکالیف دانشجویان</w:t>
            </w:r>
          </w:p>
        </w:tc>
        <w:tc>
          <w:tcPr>
            <w:tcW w:w="847" w:type="dxa"/>
          </w:tcPr>
          <w:p w:rsidR="00684219" w:rsidRPr="00684219" w:rsidRDefault="00684219" w:rsidP="0068421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rtl/>
                <w:lang w:bidi="fa-IR"/>
              </w:rPr>
            </w:pPr>
            <w:r w:rsidRPr="00684219">
              <w:rPr>
                <w:rFonts w:ascii="IranNastaliq" w:eastAsia="Calibri" w:hAnsi="IranNastaliq" w:cs="B Nazanin" w:hint="cs"/>
                <w:rtl/>
                <w:lang w:bidi="fa-IR"/>
              </w:rPr>
              <w:t>18</w:t>
            </w:r>
          </w:p>
        </w:tc>
      </w:tr>
    </w:tbl>
    <w:p w:rsidR="00684219" w:rsidRPr="00684219" w:rsidRDefault="00684219" w:rsidP="00684219">
      <w:pPr>
        <w:tabs>
          <w:tab w:val="left" w:pos="810"/>
        </w:tabs>
        <w:bidi/>
        <w:spacing w:before="240" w:after="200" w:line="276" w:lineRule="auto"/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وظا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ف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 xml:space="preserve"> و انتظارات از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دانشجو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>:</w:t>
      </w: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وظایف و انتظاراتی  نظیر حضور منظم در کلاس درس، انجام و ارائه تکالیف در موعد مقرر، مطالعه منابع معرفی شده و مشارکت فعال در برنامه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های کلاس</w:t>
      </w:r>
      <w:r w:rsidRPr="00684219">
        <w:rPr>
          <w:rFonts w:ascii="Calibri" w:eastAsia="Calibri" w:hAnsi="Calibri" w:cs="Arial"/>
          <w:vertAlign w:val="superscript"/>
          <w:rtl/>
          <w:lang w:val="en-US"/>
        </w:rPr>
        <w:footnoteReference w:id="5"/>
      </w:r>
    </w:p>
    <w:p w:rsidR="00684219" w:rsidRPr="00684219" w:rsidRDefault="00684219" w:rsidP="00684219">
      <w:pPr>
        <w:tabs>
          <w:tab w:val="left" w:pos="810"/>
        </w:tabs>
        <w:bidi/>
        <w:spacing w:before="240" w:after="200" w:line="276" w:lineRule="auto"/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روش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ارز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اب</w:t>
      </w:r>
      <w:r w:rsidRPr="00684219">
        <w:rPr>
          <w:rFonts w:ascii="IranNastaliq" w:eastAsia="Calibri" w:hAnsi="IranNastaliq" w:cs="B Nazanin" w:hint="cs"/>
          <w:b/>
          <w:bCs/>
          <w:sz w:val="24"/>
          <w:szCs w:val="24"/>
          <w:rtl/>
          <w:lang w:val="en-US" w:bidi="fa-IR"/>
        </w:rPr>
        <w:t>ی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 دانشجو: </w:t>
      </w:r>
    </w:p>
    <w:p w:rsidR="0012051C" w:rsidRPr="0012051C" w:rsidRDefault="0012051C" w:rsidP="0012051C">
      <w:pPr>
        <w:numPr>
          <w:ilvl w:val="0"/>
          <w:numId w:val="6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12051C">
        <w:rPr>
          <w:rFonts w:ascii="Times New Roman" w:eastAsia="Calibri" w:hAnsi="Times New Roman" w:cs="B Nazanin" w:hint="cs"/>
          <w:sz w:val="24"/>
          <w:szCs w:val="24"/>
          <w:u w:val="single"/>
          <w:rtl/>
          <w:lang w:val="en-US" w:bidi="fa-IR"/>
        </w:rPr>
        <w:t>ذکر نوع ارزیابی: تکوینی/تراکمی</w:t>
      </w:r>
      <w:r w:rsidRPr="0012051C">
        <w:rPr>
          <w:rFonts w:ascii="Times New Roman" w:eastAsia="Calibri" w:hAnsi="Times New Roman" w:cs="B Nazanin"/>
          <w:sz w:val="24"/>
          <w:szCs w:val="24"/>
          <w:u w:val="single"/>
          <w:vertAlign w:val="superscript"/>
          <w:rtl/>
          <w:lang w:val="en-US" w:bidi="fa-IR"/>
        </w:rPr>
        <w:footnoteReference w:id="6"/>
      </w:r>
      <w:r w:rsidRPr="0012051C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 </w:t>
      </w:r>
      <w:r w:rsidRPr="0012051C">
        <w:rPr>
          <w:rFonts w:ascii="Times New Roman" w:eastAsia="Calibri" w:hAnsi="Times New Roman" w:cs="Times New Roman"/>
          <w:b/>
          <w:bCs/>
          <w:sz w:val="36"/>
          <w:szCs w:val="36"/>
          <w:rtl/>
          <w:lang w:val="en-US" w:bidi="fa-IR"/>
        </w:rPr>
        <w:t>*</w:t>
      </w:r>
      <w:r w:rsidRPr="0012051C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                      </w:t>
      </w:r>
    </w:p>
    <w:p w:rsidR="0012051C" w:rsidRPr="0012051C" w:rsidRDefault="0012051C" w:rsidP="0012051C">
      <w:pPr>
        <w:numPr>
          <w:ilvl w:val="0"/>
          <w:numId w:val="6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="Times New Roman" w:eastAsia="Calibri" w:hAnsi="Times New Roman" w:cs="B Nazanin"/>
          <w:sz w:val="24"/>
          <w:szCs w:val="24"/>
          <w:u w:val="single"/>
          <w:lang w:val="en-US" w:bidi="fa-IR"/>
        </w:rPr>
      </w:pPr>
      <w:r w:rsidRPr="0012051C">
        <w:rPr>
          <w:rFonts w:ascii="Times New Roman" w:eastAsia="Calibri" w:hAnsi="Times New Roman" w:cs="B Nazanin" w:hint="cs"/>
          <w:sz w:val="24"/>
          <w:szCs w:val="24"/>
          <w:u w:val="single"/>
          <w:rtl/>
          <w:lang w:val="en-US" w:bidi="fa-IR"/>
        </w:rPr>
        <w:t xml:space="preserve">ذکر روش ارزیابی دانشجو </w:t>
      </w:r>
      <w:r w:rsidRPr="0012051C">
        <w:rPr>
          <w:rFonts w:ascii="Times New Roman" w:eastAsia="Calibri" w:hAnsi="Times New Roman" w:cs="Times New Roman"/>
          <w:sz w:val="24"/>
          <w:szCs w:val="24"/>
          <w:u w:val="single"/>
          <w:rtl/>
          <w:lang w:val="en-US" w:bidi="fa-IR"/>
        </w:rPr>
        <w:t>–</w:t>
      </w:r>
      <w:r w:rsidRPr="0012051C">
        <w:rPr>
          <w:rFonts w:ascii="Times New Roman" w:eastAsia="Calibri" w:hAnsi="Times New Roman" w:cs="B Nazanin" w:hint="cs"/>
          <w:sz w:val="24"/>
          <w:szCs w:val="24"/>
          <w:u w:val="single"/>
          <w:rtl/>
          <w:lang w:val="en-US" w:bidi="fa-IR"/>
        </w:rPr>
        <w:t xml:space="preserve"> </w:t>
      </w:r>
      <w:r w:rsidRPr="0012051C">
        <w:rPr>
          <w:rFonts w:ascii="Times New Roman" w:eastAsia="Calibri" w:hAnsi="Times New Roman" w:cs="B Nazanin" w:hint="cs"/>
          <w:b/>
          <w:bCs/>
          <w:sz w:val="24"/>
          <w:szCs w:val="24"/>
          <w:u w:val="single"/>
          <w:rtl/>
          <w:lang w:val="en-US" w:bidi="fa-IR"/>
        </w:rPr>
        <w:t>سوالات کلاسی،</w:t>
      </w:r>
      <w:r w:rsidRPr="0012051C">
        <w:rPr>
          <w:rFonts w:ascii="Times New Roman" w:eastAsia="Calibri" w:hAnsi="Times New Roman" w:cs="B Nazanin" w:hint="cs"/>
          <w:sz w:val="24"/>
          <w:szCs w:val="24"/>
          <w:u w:val="single"/>
          <w:rtl/>
          <w:lang w:val="en-US" w:bidi="fa-IR"/>
        </w:rPr>
        <w:t xml:space="preserve"> </w:t>
      </w:r>
      <w:r w:rsidRPr="0012051C">
        <w:rPr>
          <w:rFonts w:ascii="Times New Roman" w:eastAsia="Calibri" w:hAnsi="Times New Roman" w:cs="B Nazanin" w:hint="cs"/>
          <w:b/>
          <w:bCs/>
          <w:sz w:val="24"/>
          <w:szCs w:val="24"/>
          <w:u w:val="single"/>
          <w:rtl/>
          <w:lang w:val="en-US" w:bidi="fa-IR"/>
        </w:rPr>
        <w:t>انجام تکلیف و انجام پروژه</w:t>
      </w:r>
      <w:r w:rsidRPr="0012051C">
        <w:rPr>
          <w:rFonts w:ascii="Times New Roman" w:eastAsia="Calibri" w:hAnsi="Times New Roman" w:cs="B Nazanin" w:hint="cs"/>
          <w:sz w:val="24"/>
          <w:szCs w:val="24"/>
          <w:u w:val="single"/>
          <w:rtl/>
          <w:lang w:val="en-US" w:bidi="fa-IR"/>
        </w:rPr>
        <w:t xml:space="preserve"> (فردی و/ گروهی)                                                </w:t>
      </w:r>
    </w:p>
    <w:p w:rsidR="0012051C" w:rsidRPr="0012051C" w:rsidRDefault="0012051C" w:rsidP="0012051C">
      <w:pPr>
        <w:numPr>
          <w:ilvl w:val="0"/>
          <w:numId w:val="6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="Times New Roman" w:eastAsia="Calibri" w:hAnsi="Times New Roman" w:cs="B Nazanin"/>
          <w:sz w:val="24"/>
          <w:szCs w:val="24"/>
          <w:u w:val="single"/>
          <w:lang w:val="en-US" w:bidi="fa-IR"/>
        </w:rPr>
      </w:pPr>
      <w:r w:rsidRPr="0012051C">
        <w:rPr>
          <w:rFonts w:ascii="Times New Roman" w:eastAsia="Calibri" w:hAnsi="Times New Roman" w:cs="B Nazanin" w:hint="cs"/>
          <w:sz w:val="24"/>
          <w:szCs w:val="24"/>
          <w:u w:val="single"/>
          <w:rtl/>
          <w:lang w:val="en-US" w:bidi="fa-IR"/>
        </w:rPr>
        <w:t xml:space="preserve">ذکر سهم ارزشیابی هر روش در نمره نهایی دانشجو </w:t>
      </w:r>
      <w:r w:rsidRPr="0012051C">
        <w:rPr>
          <w:rFonts w:ascii="Times New Roman" w:eastAsia="Calibri" w:hAnsi="Times New Roman" w:cs="Times New Roman"/>
          <w:sz w:val="24"/>
          <w:szCs w:val="24"/>
          <w:u w:val="single"/>
          <w:rtl/>
          <w:lang w:val="en-US" w:bidi="fa-IR"/>
        </w:rPr>
        <w:t>–</w:t>
      </w:r>
      <w:r w:rsidRPr="0012051C">
        <w:rPr>
          <w:rFonts w:ascii="Times New Roman" w:eastAsia="Calibri" w:hAnsi="Times New Roman" w:cs="B Nazanin" w:hint="cs"/>
          <w:sz w:val="24"/>
          <w:szCs w:val="24"/>
          <w:u w:val="single"/>
          <w:rtl/>
          <w:lang w:val="en-US" w:bidi="fa-IR"/>
        </w:rPr>
        <w:t xml:space="preserve"> در انتهای ترم مشخص می شود.</w:t>
      </w:r>
      <w:r w:rsidRPr="0012051C">
        <w:rPr>
          <w:rFonts w:ascii="Times New Roman" w:eastAsia="Calibri" w:hAnsi="Times New Roman" w:cs="B Nazanin"/>
          <w:sz w:val="24"/>
          <w:szCs w:val="24"/>
          <w:u w:val="single"/>
          <w:lang w:val="en-US" w:bidi="fa-IR"/>
        </w:rPr>
        <w:t xml:space="preserve"> </w:t>
      </w:r>
    </w:p>
    <w:p w:rsidR="0012051C" w:rsidRPr="0012051C" w:rsidRDefault="0012051C" w:rsidP="0012051C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720"/>
        <w:contextualSpacing/>
        <w:jc w:val="both"/>
        <w:rPr>
          <w:rFonts w:ascii="Times New Roman" w:eastAsia="Calibri" w:hAnsi="Times New Roman" w:cs="B Nazanin"/>
          <w:sz w:val="24"/>
          <w:szCs w:val="24"/>
          <w:u w:val="single"/>
          <w:lang w:val="en-US" w:bidi="fa-IR"/>
        </w:rPr>
      </w:pPr>
      <w:r w:rsidRPr="0012051C">
        <w:rPr>
          <w:rFonts w:ascii="Times New Roman" w:eastAsia="Calibri" w:hAnsi="Times New Roman" w:cs="B Nazanin" w:hint="cs"/>
          <w:sz w:val="24"/>
          <w:szCs w:val="24"/>
          <w:u w:val="single"/>
          <w:rtl/>
          <w:lang w:val="en-US" w:bidi="fa-IR"/>
        </w:rPr>
        <w:t>(معمولا فردی و گروهی هر کدام 50 % نمره را شامل می شود)</w:t>
      </w:r>
    </w:p>
    <w:p w:rsidR="00684219" w:rsidRPr="0012051C" w:rsidRDefault="0012051C" w:rsidP="0012051C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720"/>
        <w:contextualSpacing/>
        <w:jc w:val="both"/>
        <w:rPr>
          <w:rFonts w:ascii="Times New Roman" w:eastAsia="Calibri" w:hAnsi="Times New Roman" w:cs="B Nazanin"/>
          <w:sz w:val="24"/>
          <w:szCs w:val="24"/>
          <w:u w:val="single"/>
          <w:lang w:val="en-US" w:bidi="fa-IR"/>
        </w:rPr>
      </w:pPr>
      <w:r w:rsidRPr="0012051C">
        <w:rPr>
          <w:rFonts w:ascii="Times New Roman" w:eastAsia="Calibri" w:hAnsi="Times New Roman" w:cs="B Nazanin" w:hint="cs"/>
          <w:sz w:val="24"/>
          <w:szCs w:val="24"/>
          <w:u w:val="single"/>
          <w:rtl/>
          <w:lang w:val="en-US" w:bidi="fa-IR"/>
        </w:rPr>
        <w:t xml:space="preserve">همچنین 10% کل نمره مرتبط با رعایت شئونات پوششی، رفتار حرفه ای و حضور کامل در کلاس است. </w:t>
      </w:r>
    </w:p>
    <w:p w:rsidR="00684219" w:rsidRPr="00684219" w:rsidRDefault="00684219" w:rsidP="00684219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 w:hint="eastAsia"/>
          <w:b/>
          <w:bCs/>
          <w:sz w:val="24"/>
          <w:szCs w:val="24"/>
          <w:u w:val="single"/>
          <w:rtl/>
          <w:lang w:val="en-US" w:bidi="fa-IR"/>
        </w:rPr>
        <w:lastRenderedPageBreak/>
        <w:t>ارز</w:t>
      </w:r>
      <w:r w:rsidRPr="00684219">
        <w:rPr>
          <w:rFonts w:ascii="Times New Roman" w:eastAsia="Calibri" w:hAnsi="Times New Roman" w:cs="B Nazanin" w:hint="cs"/>
          <w:b/>
          <w:bCs/>
          <w:sz w:val="24"/>
          <w:szCs w:val="24"/>
          <w:u w:val="single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b/>
          <w:bCs/>
          <w:sz w:val="24"/>
          <w:szCs w:val="24"/>
          <w:u w:val="single"/>
          <w:rtl/>
          <w:lang w:val="en-US" w:bidi="fa-IR"/>
        </w:rPr>
        <w:t>اب</w:t>
      </w:r>
      <w:r w:rsidRPr="00684219">
        <w:rPr>
          <w:rFonts w:ascii="Times New Roman" w:eastAsia="Calibri" w:hAnsi="Times New Roman" w:cs="B Nazanin" w:hint="cs"/>
          <w:b/>
          <w:bCs/>
          <w:sz w:val="24"/>
          <w:szCs w:val="24"/>
          <w:u w:val="single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b/>
          <w:bCs/>
          <w:sz w:val="24"/>
          <w:szCs w:val="24"/>
          <w:u w:val="single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b/>
          <w:bCs/>
          <w:sz w:val="24"/>
          <w:szCs w:val="24"/>
          <w:u w:val="single"/>
          <w:rtl/>
          <w:lang w:val="en-US" w:bidi="fa-IR"/>
        </w:rPr>
        <w:t>تکو</w:t>
      </w:r>
      <w:r w:rsidRPr="00684219">
        <w:rPr>
          <w:rFonts w:ascii="Times New Roman" w:eastAsia="Calibri" w:hAnsi="Times New Roman" w:cs="B Nazanin" w:hint="cs"/>
          <w:b/>
          <w:bCs/>
          <w:sz w:val="24"/>
          <w:szCs w:val="24"/>
          <w:u w:val="single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b/>
          <w:bCs/>
          <w:sz w:val="24"/>
          <w:szCs w:val="24"/>
          <w:u w:val="single"/>
          <w:rtl/>
          <w:lang w:val="en-US" w:bidi="fa-IR"/>
        </w:rPr>
        <w:t>ن</w:t>
      </w:r>
      <w:r w:rsidRPr="00684219">
        <w:rPr>
          <w:rFonts w:ascii="Times New Roman" w:eastAsia="Calibri" w:hAnsi="Times New Roman" w:cs="B Nazanin" w:hint="cs"/>
          <w:b/>
          <w:bCs/>
          <w:sz w:val="24"/>
          <w:szCs w:val="24"/>
          <w:u w:val="single"/>
          <w:rtl/>
          <w:lang w:val="en-US" w:bidi="fa-IR"/>
        </w:rPr>
        <w:t>ی (سازنده)</w:t>
      </w:r>
      <w:r w:rsidRPr="00684219">
        <w:rPr>
          <w:rFonts w:ascii="Times New Roman" w:eastAsia="Calibri" w:hAnsi="Times New Roman" w:cs="B Nazanin"/>
          <w:b/>
          <w:bCs/>
          <w:sz w:val="24"/>
          <w:szCs w:val="24"/>
          <w:u w:val="single"/>
          <w:vertAlign w:val="superscript"/>
          <w:rtl/>
          <w:lang w:val="en-US" w:bidi="fa-IR"/>
        </w:rPr>
        <w:footnoteReference w:id="7"/>
      </w:r>
      <w:r w:rsidRPr="00684219">
        <w:rPr>
          <w:rFonts w:ascii="Times New Roman" w:eastAsia="Calibri" w:hAnsi="Times New Roman" w:cs="B Nazanin"/>
          <w:b/>
          <w:bCs/>
          <w:sz w:val="24"/>
          <w:szCs w:val="24"/>
          <w:u w:val="single"/>
          <w:rtl/>
          <w:lang w:val="en-US" w:bidi="fa-IR"/>
        </w:rPr>
        <w:t>: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ارز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اب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دانشجو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در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طول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دوره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آموزش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با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ذکر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فعال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ت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ها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که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دانشجو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به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طور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مستقل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ا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با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راهنما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استاد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انجام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م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دهد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. 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این نوع ارزیابی می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نظ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ر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: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انجام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پروژه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ها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مختلف،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آزمون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ها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تشخ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ص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ادوار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آزمون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م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ان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ترم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مانند کاربرگ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های کلاسی و آزمونک (کوییز) های کلاسی </w:t>
      </w:r>
    </w:p>
    <w:p w:rsidR="00684219" w:rsidRPr="00684219" w:rsidRDefault="00684219" w:rsidP="00684219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 w:hint="eastAsia"/>
          <w:b/>
          <w:bCs/>
          <w:sz w:val="24"/>
          <w:szCs w:val="24"/>
          <w:u w:val="single"/>
          <w:rtl/>
          <w:lang w:val="en-US" w:bidi="fa-IR"/>
        </w:rPr>
        <w:t>ارز</w:t>
      </w:r>
      <w:r w:rsidRPr="00684219">
        <w:rPr>
          <w:rFonts w:ascii="Times New Roman" w:eastAsia="Calibri" w:hAnsi="Times New Roman" w:cs="B Nazanin" w:hint="cs"/>
          <w:b/>
          <w:bCs/>
          <w:sz w:val="24"/>
          <w:szCs w:val="24"/>
          <w:u w:val="single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b/>
          <w:bCs/>
          <w:sz w:val="24"/>
          <w:szCs w:val="24"/>
          <w:u w:val="single"/>
          <w:rtl/>
          <w:lang w:val="en-US" w:bidi="fa-IR"/>
        </w:rPr>
        <w:t>اب</w:t>
      </w:r>
      <w:r w:rsidRPr="00684219">
        <w:rPr>
          <w:rFonts w:ascii="Times New Roman" w:eastAsia="Calibri" w:hAnsi="Times New Roman" w:cs="B Nazanin" w:hint="cs"/>
          <w:b/>
          <w:bCs/>
          <w:sz w:val="24"/>
          <w:szCs w:val="24"/>
          <w:u w:val="single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b/>
          <w:bCs/>
          <w:sz w:val="24"/>
          <w:szCs w:val="24"/>
          <w:u w:val="single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b/>
          <w:bCs/>
          <w:sz w:val="24"/>
          <w:szCs w:val="24"/>
          <w:u w:val="single"/>
          <w:rtl/>
          <w:lang w:val="en-US" w:bidi="fa-IR"/>
        </w:rPr>
        <w:t>تراکم</w:t>
      </w:r>
      <w:r w:rsidRPr="00684219">
        <w:rPr>
          <w:rFonts w:ascii="Times New Roman" w:eastAsia="Calibri" w:hAnsi="Times New Roman" w:cs="B Nazanin" w:hint="cs"/>
          <w:b/>
          <w:bCs/>
          <w:sz w:val="24"/>
          <w:szCs w:val="24"/>
          <w:u w:val="single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b/>
          <w:bCs/>
          <w:sz w:val="24"/>
          <w:szCs w:val="24"/>
          <w:u w:val="single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cs"/>
          <w:b/>
          <w:bCs/>
          <w:sz w:val="24"/>
          <w:szCs w:val="24"/>
          <w:u w:val="single"/>
          <w:rtl/>
          <w:lang w:val="en-US" w:bidi="fa-IR"/>
        </w:rPr>
        <w:t>(</w:t>
      </w:r>
      <w:r w:rsidRPr="00684219">
        <w:rPr>
          <w:rFonts w:ascii="Times New Roman" w:eastAsia="Calibri" w:hAnsi="Times New Roman" w:cs="B Nazanin" w:hint="eastAsia"/>
          <w:b/>
          <w:bCs/>
          <w:sz w:val="24"/>
          <w:szCs w:val="24"/>
          <w:u w:val="single"/>
          <w:rtl/>
          <w:lang w:val="en-US" w:bidi="fa-IR"/>
        </w:rPr>
        <w:t>پا</w:t>
      </w:r>
      <w:r w:rsidRPr="00684219">
        <w:rPr>
          <w:rFonts w:ascii="Times New Roman" w:eastAsia="Calibri" w:hAnsi="Times New Roman" w:cs="B Nazanin" w:hint="cs"/>
          <w:b/>
          <w:bCs/>
          <w:sz w:val="24"/>
          <w:szCs w:val="24"/>
          <w:u w:val="single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b/>
          <w:bCs/>
          <w:sz w:val="24"/>
          <w:szCs w:val="24"/>
          <w:u w:val="single"/>
          <w:rtl/>
          <w:lang w:val="en-US" w:bidi="fa-IR"/>
        </w:rPr>
        <w:t>ان</w:t>
      </w:r>
      <w:r w:rsidRPr="00684219">
        <w:rPr>
          <w:rFonts w:ascii="Times New Roman" w:eastAsia="Calibri" w:hAnsi="Times New Roman" w:cs="B Nazanin" w:hint="cs"/>
          <w:b/>
          <w:bCs/>
          <w:sz w:val="24"/>
          <w:szCs w:val="24"/>
          <w:u w:val="single"/>
          <w:rtl/>
          <w:lang w:val="en-US" w:bidi="fa-IR"/>
        </w:rPr>
        <w:t>ی)</w:t>
      </w:r>
      <w:r w:rsidRPr="00684219">
        <w:rPr>
          <w:rFonts w:ascii="Times New Roman" w:eastAsia="Calibri" w:hAnsi="Times New Roman" w:cs="B Nazanin"/>
          <w:b/>
          <w:bCs/>
          <w:sz w:val="24"/>
          <w:szCs w:val="24"/>
          <w:u w:val="single"/>
          <w:vertAlign w:val="superscript"/>
          <w:rtl/>
          <w:lang w:val="en-US" w:bidi="fa-IR"/>
        </w:rPr>
        <w:footnoteReference w:id="8"/>
      </w:r>
      <w:r w:rsidRPr="00684219">
        <w:rPr>
          <w:rFonts w:ascii="Times New Roman" w:eastAsia="Calibri" w:hAnsi="Times New Roman" w:cs="B Nazanin"/>
          <w:b/>
          <w:bCs/>
          <w:sz w:val="24"/>
          <w:szCs w:val="24"/>
          <w:u w:val="single"/>
          <w:rtl/>
          <w:lang w:val="en-US" w:bidi="fa-IR"/>
        </w:rPr>
        <w:t>: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ارز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اب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دانشجو در پا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ان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دوره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 است 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که </w:t>
      </w:r>
      <w:r w:rsidRPr="00684219">
        <w:rPr>
          <w:rFonts w:ascii="Times New Roman" w:eastAsia="Calibri" w:hAnsi="Times New Roman" w:cs="B Nazanin" w:hint="eastAsia"/>
          <w:sz w:val="24"/>
          <w:szCs w:val="24"/>
          <w:u w:val="single"/>
          <w:rtl/>
          <w:lang w:val="en-US" w:bidi="fa-IR"/>
        </w:rPr>
        <w:t>برا</w:t>
      </w:r>
      <w:r w:rsidRPr="00684219">
        <w:rPr>
          <w:rFonts w:ascii="Times New Roman" w:eastAsia="Calibri" w:hAnsi="Times New Roman" w:cs="B Nazanin" w:hint="cs"/>
          <w:sz w:val="24"/>
          <w:szCs w:val="24"/>
          <w:u w:val="single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u w:val="single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u w:val="single"/>
          <w:rtl/>
          <w:lang w:val="en-US" w:bidi="fa-IR"/>
        </w:rPr>
        <w:t>مثال</w:t>
      </w:r>
      <w:r w:rsidRPr="00684219">
        <w:rPr>
          <w:rFonts w:ascii="Times New Roman" w:eastAsia="Calibri" w:hAnsi="Times New Roman" w:cs="B Nazanin"/>
          <w:sz w:val="24"/>
          <w:szCs w:val="24"/>
          <w:u w:val="single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م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تواند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شامل موارد ز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ر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باشد:  </w:t>
      </w:r>
    </w:p>
    <w:p w:rsidR="00684219" w:rsidRPr="00684219" w:rsidRDefault="00684219" w:rsidP="00684219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Times New Roman" w:eastAsia="Calibri" w:hAnsi="Times New Roman" w:cs="B Nazanin"/>
          <w:sz w:val="24"/>
          <w:szCs w:val="24"/>
          <w:lang w:val="en-US" w:bidi="fa-IR"/>
        </w:rPr>
      </w:pP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آزمون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ها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کتب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شفاه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و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ا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عمل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با ذکر انواع آزمون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ها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  <w:t xml:space="preserve"> 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برای مثال آزمون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های کتبی شامل آزمون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های کتبی بسته پاسخ اعم از «چندگزینه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ای»، «جورکردنی گسترده»، «درست- نادرست» و آزمون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های کتبی باز پاسخ اعم از تشریحی و کوته پاسخ، آزمون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های استدلالی نظیر آزمون ویژگی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های کلیدی، سناریونویسی با ساختن فرضیه و ....، آزمون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های عملی که برای مثال می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تواند شامل انواع آزمون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های ساختارمند عینی نظیر </w:t>
      </w:r>
      <w:r w:rsidRPr="00684219">
        <w:rPr>
          <w:rFonts w:ascii="Times New Roman" w:eastAsia="Calibri" w:hAnsi="Times New Roman" w:cs="B Nazanin"/>
          <w:lang w:val="en-US" w:bidi="fa-IR"/>
        </w:rPr>
        <w:t>OSCE</w:t>
      </w:r>
      <w:r w:rsidRPr="00684219">
        <w:rPr>
          <w:rFonts w:ascii="Times New Roman" w:eastAsia="Calibri" w:hAnsi="Times New Roman" w:cs="B Nazanin"/>
          <w:sz w:val="24"/>
          <w:szCs w:val="24"/>
          <w:vertAlign w:val="superscript"/>
          <w:lang w:val="en-US" w:bidi="fa-IR"/>
        </w:rPr>
        <w:footnoteReference w:id="9"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، </w:t>
      </w:r>
      <w:r w:rsidRPr="00684219">
        <w:rPr>
          <w:rFonts w:ascii="Times New Roman" w:eastAsia="Calibri" w:hAnsi="Times New Roman" w:cs="B Nazanin"/>
          <w:lang w:val="en-US" w:bidi="fa-IR"/>
        </w:rPr>
        <w:t>OSLE</w:t>
      </w:r>
      <w:r w:rsidRPr="00684219">
        <w:rPr>
          <w:rFonts w:ascii="Times New Roman" w:eastAsia="Calibri" w:hAnsi="Times New Roman" w:cs="B Nazanin"/>
          <w:sz w:val="24"/>
          <w:szCs w:val="24"/>
          <w:vertAlign w:val="superscript"/>
          <w:lang w:val="en-US" w:bidi="fa-IR"/>
        </w:rPr>
        <w:footnoteReference w:id="10"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 و ... و یا ارزیابی مبتنی بر محل کار</w:t>
      </w:r>
      <w:r w:rsidRPr="00684219">
        <w:rPr>
          <w:rFonts w:ascii="Times New Roman" w:eastAsia="Calibri" w:hAnsi="Times New Roman" w:cs="B Nazanin"/>
          <w:sz w:val="24"/>
          <w:szCs w:val="24"/>
          <w:vertAlign w:val="superscript"/>
          <w:rtl/>
          <w:lang w:val="en-US" w:bidi="fa-IR"/>
        </w:rPr>
        <w:footnoteReference w:id="11"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 با استفاده از ابزارهایی نظیر</w:t>
      </w:r>
      <w:r w:rsidRPr="00684219">
        <w:rPr>
          <w:rFonts w:ascii="Times New Roman" w:eastAsia="Calibri" w:hAnsi="Times New Roman" w:cs="B Nazanin"/>
          <w:sz w:val="24"/>
          <w:szCs w:val="24"/>
          <w:vertAlign w:val="superscript"/>
          <w:rtl/>
          <w:lang w:val="en-US" w:bidi="fa-IR"/>
        </w:rPr>
        <w:footnoteReference w:id="12"/>
      </w:r>
      <w:r w:rsidRPr="00684219">
        <w:rPr>
          <w:rFonts w:ascii="Times New Roman" w:eastAsia="Calibri" w:hAnsi="Times New Roman" w:cs="B Nazanin"/>
          <w:lang w:val="en-US" w:bidi="fa-IR"/>
        </w:rPr>
        <w:t>DOPS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، لاگ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بوک</w:t>
      </w:r>
      <w:r w:rsidRPr="00684219">
        <w:rPr>
          <w:rFonts w:ascii="Times New Roman" w:eastAsia="Calibri" w:hAnsi="Times New Roman" w:cs="B Nazanin"/>
          <w:sz w:val="24"/>
          <w:szCs w:val="24"/>
          <w:vertAlign w:val="superscript"/>
          <w:rtl/>
          <w:lang w:val="en-US" w:bidi="fa-IR"/>
        </w:rPr>
        <w:footnoteReference w:id="13"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، کارپوشه (پورت فولیو)</w:t>
      </w:r>
      <w:r w:rsidRPr="00684219">
        <w:rPr>
          <w:rFonts w:ascii="Times New Roman" w:eastAsia="Calibri" w:hAnsi="Times New Roman" w:cs="B Nazanin"/>
          <w:sz w:val="24"/>
          <w:szCs w:val="24"/>
          <w:vertAlign w:val="superscript"/>
          <w:rtl/>
          <w:lang w:val="en-US" w:bidi="fa-IR"/>
        </w:rPr>
        <w:footnoteReference w:id="14"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، ارزیابی 360 درجه</w:t>
      </w:r>
      <w:r w:rsidRPr="00684219">
        <w:rPr>
          <w:rFonts w:ascii="Times New Roman" w:eastAsia="Calibri" w:hAnsi="Times New Roman" w:cs="B Nazanin"/>
          <w:sz w:val="24"/>
          <w:szCs w:val="24"/>
          <w:vertAlign w:val="superscript"/>
          <w:rtl/>
          <w:lang w:val="en-US" w:bidi="fa-IR"/>
        </w:rPr>
        <w:footnoteReference w:id="15"/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 و ..... باشد.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     </w:t>
      </w:r>
    </w:p>
    <w:p w:rsidR="00684219" w:rsidRPr="00684219" w:rsidRDefault="00684219" w:rsidP="00684219">
      <w:pPr>
        <w:tabs>
          <w:tab w:val="left" w:pos="810"/>
        </w:tabs>
        <w:bidi/>
        <w:spacing w:before="240" w:after="200" w:line="276" w:lineRule="auto"/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IranNastaliq" w:eastAsia="Calibri" w:hAnsi="IranNastaliq" w:cs="B Nazanin" w:hint="eastAsia"/>
          <w:b/>
          <w:bCs/>
          <w:sz w:val="24"/>
          <w:szCs w:val="24"/>
          <w:rtl/>
          <w:lang w:val="en-US" w:bidi="fa-IR"/>
        </w:rPr>
        <w:t>منابع</w:t>
      </w:r>
      <w:r w:rsidRPr="00684219">
        <w:rPr>
          <w:rFonts w:ascii="IranNastaliq" w:eastAsia="Calibri" w:hAnsi="IranNastaliq" w:cs="B Nazanin"/>
          <w:b/>
          <w:bCs/>
          <w:sz w:val="24"/>
          <w:szCs w:val="24"/>
          <w:rtl/>
          <w:lang w:val="en-US" w:bidi="fa-IR"/>
        </w:rPr>
        <w:t xml:space="preserve">: </w:t>
      </w: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منابع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شامل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کتاب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ها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درس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نشر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ه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ها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تخصص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مقاله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ها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و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نشان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وب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سا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ت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ها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مرتبط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م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softHyphen/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باشد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>.</w:t>
      </w: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/>
          <w:b/>
          <w:bCs/>
          <w:sz w:val="24"/>
          <w:szCs w:val="24"/>
          <w:rtl/>
          <w:lang w:val="en-US" w:bidi="fa-IR"/>
        </w:rPr>
        <w:t xml:space="preserve">      </w:t>
      </w:r>
      <w:r w:rsidRPr="00684219">
        <w:rPr>
          <w:rFonts w:ascii="Times New Roman" w:eastAsia="Calibri" w:hAnsi="Times New Roman" w:cs="B Nazanin" w:hint="eastAsia"/>
          <w:b/>
          <w:bCs/>
          <w:sz w:val="24"/>
          <w:szCs w:val="24"/>
          <w:rtl/>
          <w:lang w:val="en-US" w:bidi="fa-IR"/>
        </w:rPr>
        <w:t>الف</w:t>
      </w:r>
      <w:r w:rsidRPr="00684219">
        <w:rPr>
          <w:rFonts w:ascii="Times New Roman" w:eastAsia="Calibri" w:hAnsi="Times New Roman" w:cs="B Nazanin"/>
          <w:b/>
          <w:bCs/>
          <w:sz w:val="24"/>
          <w:szCs w:val="24"/>
          <w:rtl/>
          <w:lang w:val="en-US" w:bidi="fa-IR"/>
        </w:rPr>
        <w:t xml:space="preserve">) </w:t>
      </w:r>
      <w:r w:rsidRPr="00684219">
        <w:rPr>
          <w:rFonts w:ascii="Times New Roman" w:eastAsia="Calibri" w:hAnsi="Times New Roman" w:cs="B Nazanin" w:hint="eastAsia"/>
          <w:b/>
          <w:bCs/>
          <w:sz w:val="24"/>
          <w:szCs w:val="24"/>
          <w:rtl/>
          <w:lang w:val="en-US" w:bidi="fa-IR"/>
        </w:rPr>
        <w:t>کتب</w:t>
      </w:r>
      <w:r w:rsidRPr="00684219">
        <w:rPr>
          <w:rFonts w:ascii="Times New Roman" w:eastAsia="Calibri" w:hAnsi="Times New Roman" w:cs="B Nazanin"/>
          <w:b/>
          <w:bCs/>
          <w:sz w:val="24"/>
          <w:szCs w:val="24"/>
          <w:rtl/>
          <w:lang w:val="en-US" w:bidi="fa-IR"/>
        </w:rPr>
        <w:t>:</w:t>
      </w:r>
    </w:p>
    <w:p w:rsidR="00684219" w:rsidRPr="00684219" w:rsidRDefault="00684219" w:rsidP="00684219">
      <w:pPr>
        <w:bidi/>
        <w:spacing w:after="0" w:line="240" w:lineRule="atLeast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val="en-US" w:bidi="fa-IR"/>
        </w:rPr>
      </w:pP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Adams, R., 2008. Empowerment, participation and social work. Palgrave Macmillan.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Fetterman, D.M. and Wandersman, A. eds., 2005. Empowerment evaluation principles in practice. Guilford Press.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Stein, J., 1997. Empowerment and womens health: theory methods and practice.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Thompson, N., 2007. Power and empowerment. Russell House Pub..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Jamison, K. (2004). The nibble theory and the kernel of power: A book about leadership, self-empowerment, and personal growth. Paulist Press.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Craig, G. and Mayo, M., 1995. Community empowerment: A reader in participation and development. Zed Books.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lastRenderedPageBreak/>
        <w:t>Zastrow, C., 2013. Brooks/Cole Empowerment Series: Introduction to Social Work and Social Welfare. Cengage Learning.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Cheater, A. (Ed.). (2003). The anthropology of power. Routledge.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Parpart, J. L., Rai, S. M., &amp; Staudt, K. A. (Eds.). (2003). Rethinking empowerment: Gender and development in a global/local world. Routledge.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Konde, E. (1990). The Use of Women for the Empowerment of Men in African Nationalist Politics: The 1958'Anlu'in Cameroon.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sz w:val="24"/>
          <w:szCs w:val="24"/>
          <w:lang w:val="en-US" w:bidi="fa-IR"/>
        </w:rPr>
        <w:t>Riaño, Pilar, ed. </w:t>
      </w:r>
      <w:r w:rsidRPr="00684219">
        <w:rPr>
          <w:rFonts w:ascii="Times New Roman" w:eastAsia="Times New Roman" w:hAnsi="Times New Roman" w:cs="B Nazanin"/>
          <w:i/>
          <w:iCs/>
          <w:noProof/>
          <w:sz w:val="24"/>
          <w:szCs w:val="24"/>
          <w:lang w:val="en-US" w:bidi="fa-IR"/>
        </w:rPr>
        <w:t>Women in grassroots communication: Furthering social change</w:t>
      </w:r>
      <w:r w:rsidRPr="00684219">
        <w:rPr>
          <w:rFonts w:ascii="Times New Roman" w:eastAsia="Times New Roman" w:hAnsi="Times New Roman" w:cs="B Nazanin"/>
          <w:noProof/>
          <w:sz w:val="24"/>
          <w:szCs w:val="24"/>
          <w:lang w:val="en-US" w:bidi="fa-IR"/>
        </w:rPr>
        <w:t>. Sage Publications, 1994.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sz w:val="24"/>
          <w:szCs w:val="24"/>
          <w:lang w:val="en-US" w:bidi="fa-IR"/>
        </w:rPr>
        <w:t>Karl, Marilee. </w:t>
      </w:r>
      <w:r w:rsidRPr="00684219">
        <w:rPr>
          <w:rFonts w:ascii="Times New Roman" w:eastAsia="Times New Roman" w:hAnsi="Times New Roman" w:cs="B Nazanin"/>
          <w:i/>
          <w:iCs/>
          <w:noProof/>
          <w:sz w:val="24"/>
          <w:szCs w:val="24"/>
          <w:lang w:val="en-US" w:bidi="fa-IR"/>
        </w:rPr>
        <w:t>Women and empowerment: Participation and decision making</w:t>
      </w:r>
      <w:r w:rsidRPr="00684219">
        <w:rPr>
          <w:rFonts w:ascii="Times New Roman" w:eastAsia="Times New Roman" w:hAnsi="Times New Roman" w:cs="B Nazanin"/>
          <w:noProof/>
          <w:sz w:val="24"/>
          <w:szCs w:val="24"/>
          <w:lang w:val="en-US" w:bidi="fa-IR"/>
        </w:rPr>
        <w:t>. London: Zed Books, 1995.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sz w:val="24"/>
          <w:szCs w:val="24"/>
          <w:lang w:val="en-US" w:bidi="fa-IR"/>
        </w:rPr>
        <w:t>Nilufer cagatary, ed. undp: engendering macroeconomics macroeconomic policies, 1998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rtl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sz w:val="24"/>
          <w:szCs w:val="24"/>
          <w:lang w:val="en-US" w:bidi="fa-IR"/>
        </w:rPr>
        <w:t>Lennie, June, Caroline Hatcher, and Wendy Morgan. "Feminist discourses of (dis) empowerment in an action research project involving rural women and communication technologies." </w:t>
      </w:r>
      <w:r w:rsidRPr="00684219">
        <w:rPr>
          <w:rFonts w:ascii="Times New Roman" w:eastAsia="Times New Roman" w:hAnsi="Times New Roman" w:cs="B Nazanin"/>
          <w:i/>
          <w:iCs/>
          <w:noProof/>
          <w:sz w:val="24"/>
          <w:szCs w:val="24"/>
          <w:lang w:val="en-US" w:bidi="fa-IR"/>
        </w:rPr>
        <w:t>Action Research</w:t>
      </w:r>
      <w:r w:rsidRPr="00684219">
        <w:rPr>
          <w:rFonts w:ascii="Times New Roman" w:eastAsia="Times New Roman" w:hAnsi="Times New Roman" w:cs="B Nazanin"/>
          <w:noProof/>
          <w:sz w:val="24"/>
          <w:szCs w:val="24"/>
          <w:lang w:val="en-US" w:bidi="fa-IR"/>
        </w:rPr>
        <w:t> 1.1 (2003): 57-80. Sage Publications</w:t>
      </w: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b/>
          <w:bCs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/>
          <w:b/>
          <w:bCs/>
          <w:sz w:val="24"/>
          <w:szCs w:val="24"/>
          <w:rtl/>
          <w:lang w:val="en-US" w:bidi="fa-IR"/>
        </w:rPr>
        <w:t xml:space="preserve">      </w:t>
      </w:r>
      <w:r w:rsidRPr="00684219">
        <w:rPr>
          <w:rFonts w:ascii="Times New Roman" w:eastAsia="Calibri" w:hAnsi="Times New Roman" w:cs="B Nazanin" w:hint="eastAsia"/>
          <w:b/>
          <w:bCs/>
          <w:sz w:val="24"/>
          <w:szCs w:val="24"/>
          <w:rtl/>
          <w:lang w:val="en-US" w:bidi="fa-IR"/>
        </w:rPr>
        <w:t>ب</w:t>
      </w:r>
      <w:r w:rsidRPr="00684219">
        <w:rPr>
          <w:rFonts w:ascii="Times New Roman" w:eastAsia="Calibri" w:hAnsi="Times New Roman" w:cs="B Nazanin"/>
          <w:b/>
          <w:bCs/>
          <w:sz w:val="24"/>
          <w:szCs w:val="24"/>
          <w:rtl/>
          <w:lang w:val="en-US" w:bidi="fa-IR"/>
        </w:rPr>
        <w:t xml:space="preserve">) </w:t>
      </w:r>
      <w:r w:rsidRPr="00684219">
        <w:rPr>
          <w:rFonts w:ascii="Times New Roman" w:eastAsia="Calibri" w:hAnsi="Times New Roman" w:cs="B Nazanin" w:hint="eastAsia"/>
          <w:b/>
          <w:bCs/>
          <w:sz w:val="24"/>
          <w:szCs w:val="24"/>
          <w:rtl/>
          <w:lang w:val="en-US" w:bidi="fa-IR"/>
        </w:rPr>
        <w:t>مقالات</w:t>
      </w:r>
      <w:r w:rsidRPr="00684219">
        <w:rPr>
          <w:rFonts w:ascii="Times New Roman" w:eastAsia="Calibri" w:hAnsi="Times New Roman" w:cs="B Nazanin"/>
          <w:b/>
          <w:bCs/>
          <w:sz w:val="24"/>
          <w:szCs w:val="24"/>
          <w:rtl/>
          <w:lang w:val="en-US" w:bidi="fa-IR"/>
        </w:rPr>
        <w:t>: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rtl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Beaudoin, C. E., Thorson, E., &amp; Hong, T. (2006). Promoting youth health by social empowerment: A media campaign targeting social capital. Health Communication, 19(2), 175-182.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Kirst-Ashman, K. (2007). Human behavior, communities, organizations, and groups in the macro social environment: An empowerment approach. Cengage Learning.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Rubin, A. and Babbie, E.R., 2016. Empowerment Series: Research Methods for Social Work. Cengage Learning.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Moghadam, V.M., 2007. From patriarchy to empowerment: Women's participation, movements, and rights in the Middle East, North Africa, and South Asia. Syracuse University Press.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Slegh, H., Barker, G., Kimonyo, A., Ndolimana, P., &amp; Bannerman, M. (2013). ‘I can do women's work’: reflections on engaging men as allies in women's economic empowerment in Rwanda. Gender &amp; Development, 21(1), 15-30.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Sweetman C. (2013)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Introduction: Working with men on gender equality. Gender &amp; Development, 21(1), 1-13</w:t>
      </w:r>
      <w:r w:rsidRPr="00684219">
        <w:rPr>
          <w:rFonts w:ascii="Times New Roman" w:eastAsia="Times New Roman" w:hAnsi="Times New Roman" w:cs="B Nazanin"/>
          <w:noProof/>
          <w:rtl/>
          <w:lang w:val="en-US" w:bidi="fa-IR"/>
        </w:rPr>
        <w:t>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Hoang,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 xml:space="preserve">T.,   Quach, T. T. &amp;   Tran, T. T. (2013). ‘Because I am a man, I should be gentle to my wife and my children’: positive masculinity to stop gender-based violence in a coastal district in Vietnam. Gender &amp; Development, 21(1), 81-96. 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Doyle,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K., Kato-Wallace,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J., Kazimbaya Sh. , &amp; Barker, G.(2014).Transforming gender roles in domestic and caregiving work: preliminary findings from engaging fathers in maternal, newborn, and child health in Rwanda.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 xml:space="preserve">Gender &amp; Development, 22(3), 515-531. 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Ruxton,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S. &amp; van der Gaag, N. (2013). Men's involvement in gender equality – European perspectives. Gender &amp; Development, 21(1), 161-175.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Palmieri, S. Sympathetic advocates: male parliamentarians sharing responsibility for gender equality.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Gender &amp; Development, 21(1), 67-80.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van den Berg,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W., Hendricks,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L., Hatcher,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A., Peacock, D., Godana,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P. &amp;   Dworkin,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S.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(2013).  ‘One Man Can’: shifts in fatherhood beliefs and parenting practices following a gender-transformative programme in Eastern Cape, South Africa.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. Gender &amp; Development, 21(1), 111-125</w:t>
      </w:r>
      <w:r w:rsidRPr="00684219">
        <w:rPr>
          <w:rFonts w:ascii="Times New Roman" w:eastAsia="Times New Roman" w:hAnsi="Times New Roman" w:cs="B Nazanin"/>
          <w:noProof/>
          <w:rtl/>
          <w:lang w:val="en-US" w:bidi="fa-IR"/>
        </w:rPr>
        <w:t>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Lundgren, R., Beckman,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M., Prasad Chaurasiya ,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S., Subhedi,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B. &amp; Kerner, B. Whose turn to do the dishes? Transforming gender attitudes and behaviours among very young adolescents in Nepal.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Gender &amp; Development, 21(1), 127-145.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t>Lwambo, D.  (2013). ‘Before the war, I was a man’: men and masculinities in the Eastern Democratic Republic of Congo.</w:t>
      </w:r>
      <w:r w:rsidRPr="00684219">
        <w:rPr>
          <w:rFonts w:ascii="Times New Roman" w:eastAsia="Calibri" w:hAnsi="Times New Roman" w:cs="B Nazanin"/>
          <w:lang w:val="en-US" w:bidi="fa-IR"/>
        </w:rPr>
        <w:t xml:space="preserve"> 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>Gender &amp; Development, 21(1), 47-66.</w:t>
      </w:r>
      <w:r w:rsidRPr="00684219">
        <w:rPr>
          <w:rFonts w:ascii="Times New Roman" w:eastAsia="Times New Roman" w:hAnsi="Times New Roman" w:cs="B Nazanin"/>
          <w:noProof/>
          <w:rtl/>
          <w:lang w:val="en-US" w:bidi="fa-IR"/>
        </w:rPr>
        <w:t>.</w:t>
      </w:r>
      <w:r w:rsidRPr="00684219">
        <w:rPr>
          <w:rFonts w:ascii="Times New Roman" w:eastAsia="Times New Roman" w:hAnsi="Times New Roman" w:cs="B Nazanin"/>
          <w:noProof/>
          <w:lang w:val="en-US" w:bidi="fa-IR"/>
        </w:rPr>
        <w:t xml:space="preserve"> </w:t>
      </w:r>
    </w:p>
    <w:p w:rsidR="00684219" w:rsidRPr="00684219" w:rsidRDefault="00684219" w:rsidP="00684219">
      <w:pPr>
        <w:numPr>
          <w:ilvl w:val="0"/>
          <w:numId w:val="4"/>
        </w:numPr>
        <w:spacing w:after="0" w:line="240" w:lineRule="atLeast"/>
        <w:contextualSpacing/>
        <w:jc w:val="both"/>
        <w:rPr>
          <w:rFonts w:ascii="Times New Roman" w:eastAsia="Times New Roman" w:hAnsi="Times New Roman" w:cs="B Nazanin"/>
          <w:noProof/>
          <w:lang w:val="en-US" w:bidi="fa-IR"/>
        </w:rPr>
      </w:pPr>
      <w:r w:rsidRPr="00684219">
        <w:rPr>
          <w:rFonts w:ascii="Times New Roman" w:eastAsia="Times New Roman" w:hAnsi="Times New Roman" w:cs="B Nazanin"/>
          <w:noProof/>
          <w:lang w:val="en-US" w:bidi="fa-IR"/>
        </w:rPr>
        <w:lastRenderedPageBreak/>
        <w:t>Nyanzi, B., Nyanzi, S., Wolff, B., &amp; Whitworth, J. (2005). Money, men and markets: Economic and sexual empowerment of market women in southwestern Uganda. Culture, Health &amp; Sexuality, 7(1), 13-26.</w:t>
      </w:r>
    </w:p>
    <w:p w:rsidR="00684219" w:rsidRPr="00684219" w:rsidRDefault="00684219" w:rsidP="00684219">
      <w:pPr>
        <w:bidi/>
        <w:spacing w:after="0" w:line="240" w:lineRule="atLeast"/>
        <w:rPr>
          <w:rFonts w:ascii="Times New Roman" w:eastAsia="Times New Roman" w:hAnsi="Times New Roman" w:cs="B Nazanin"/>
          <w:b/>
          <w:bCs/>
          <w:noProof/>
          <w:sz w:val="24"/>
          <w:szCs w:val="24"/>
          <w:lang w:val="en-US" w:bidi="fa-IR"/>
        </w:rPr>
      </w:pPr>
    </w:p>
    <w:p w:rsidR="00684219" w:rsidRPr="00684219" w:rsidRDefault="00684219" w:rsidP="00684219">
      <w:pPr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 xml:space="preserve">      ج) محتوای الکترونیکی:</w:t>
      </w: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     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د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)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منابع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برا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مطالعه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 xml:space="preserve"> 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ب</w:t>
      </w:r>
      <w:r w:rsidRPr="00684219">
        <w:rPr>
          <w:rFonts w:ascii="Times New Roman" w:eastAsia="Calibri" w:hAnsi="Times New Roman" w:cs="B Nazanin" w:hint="cs"/>
          <w:sz w:val="24"/>
          <w:szCs w:val="24"/>
          <w:rtl/>
          <w:lang w:val="en-US" w:bidi="fa-IR"/>
        </w:rPr>
        <w:t>ی</w:t>
      </w:r>
      <w:r w:rsidRPr="00684219">
        <w:rPr>
          <w:rFonts w:ascii="Times New Roman" w:eastAsia="Calibri" w:hAnsi="Times New Roman" w:cs="B Nazanin" w:hint="eastAsia"/>
          <w:sz w:val="24"/>
          <w:szCs w:val="24"/>
          <w:rtl/>
          <w:lang w:val="en-US" w:bidi="fa-IR"/>
        </w:rPr>
        <w:t>شتر</w:t>
      </w:r>
      <w:r w:rsidRPr="00684219"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  <w:t>:</w:t>
      </w: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</w:p>
    <w:p w:rsidR="00684219" w:rsidRPr="00684219" w:rsidRDefault="00684219" w:rsidP="00684219">
      <w:pPr>
        <w:bidi/>
        <w:spacing w:after="200" w:line="276" w:lineRule="auto"/>
        <w:jc w:val="both"/>
        <w:rPr>
          <w:rFonts w:ascii="Times New Roman" w:eastAsia="Calibri" w:hAnsi="Times New Roman" w:cs="B Nazanin"/>
          <w:sz w:val="24"/>
          <w:szCs w:val="24"/>
          <w:rtl/>
          <w:lang w:val="en-US" w:bidi="fa-IR"/>
        </w:rPr>
      </w:pPr>
    </w:p>
    <w:p w:rsidR="00C56D7A" w:rsidRDefault="00C56D7A"/>
    <w:sectPr w:rsidR="00C56D7A" w:rsidSect="00F51BF7">
      <w:footerReference w:type="default" r:id="rId8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F7" w:rsidRDefault="00E86DF7" w:rsidP="00684219">
      <w:pPr>
        <w:spacing w:after="0" w:line="240" w:lineRule="auto"/>
      </w:pPr>
      <w:r>
        <w:separator/>
      </w:r>
    </w:p>
  </w:endnote>
  <w:endnote w:type="continuationSeparator" w:id="0">
    <w:p w:rsidR="00E86DF7" w:rsidRDefault="00E86DF7" w:rsidP="0068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7E9D" w:rsidRDefault="00E31E07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87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37E9D" w:rsidRDefault="00E86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F7" w:rsidRDefault="00E86DF7" w:rsidP="00684219">
      <w:pPr>
        <w:spacing w:after="0" w:line="240" w:lineRule="auto"/>
      </w:pPr>
      <w:r>
        <w:separator/>
      </w:r>
    </w:p>
  </w:footnote>
  <w:footnote w:type="continuationSeparator" w:id="0">
    <w:p w:rsidR="00E86DF7" w:rsidRDefault="00E86DF7" w:rsidP="00684219">
      <w:pPr>
        <w:spacing w:after="0" w:line="240" w:lineRule="auto"/>
      </w:pPr>
      <w:r>
        <w:continuationSeparator/>
      </w:r>
    </w:p>
  </w:footnote>
  <w:footnote w:id="1">
    <w:p w:rsidR="00684219" w:rsidRPr="00B237F7" w:rsidRDefault="00684219" w:rsidP="00684219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:rsidR="00684219" w:rsidRDefault="00684219" w:rsidP="00684219">
      <w:pPr>
        <w:pStyle w:val="FootnoteText"/>
        <w:bidi/>
        <w:rPr>
          <w:rtl/>
          <w:lang w:bidi="fa-IR"/>
        </w:rPr>
      </w:pPr>
    </w:p>
  </w:footnote>
  <w:footnote w:id="2">
    <w:p w:rsidR="00684219" w:rsidRDefault="00684219" w:rsidP="00684219">
      <w:pPr>
        <w:pStyle w:val="FootnoteText"/>
        <w:rPr>
          <w:lang w:bidi="fa-IR"/>
        </w:rPr>
      </w:pPr>
      <w:r w:rsidRPr="00684219">
        <w:rPr>
          <w:rFonts w:ascii="Times New Roman" w:hAnsi="Times New Roman" w:cs="Times New Roman"/>
          <w:sz w:val="18"/>
          <w:szCs w:val="18"/>
          <w:lang w:bidi="fa-IR"/>
        </w:rPr>
        <w:footnoteRef/>
      </w:r>
      <w:r w:rsidRPr="00684219">
        <w:rPr>
          <w:rFonts w:ascii="Times New Roman" w:hAnsi="Times New Roman" w:cs="Times New Roman"/>
          <w:sz w:val="18"/>
          <w:szCs w:val="18"/>
          <w:lang w:bidi="fa-IR"/>
        </w:rPr>
        <w:t>. Educational Approach</w:t>
      </w:r>
    </w:p>
  </w:footnote>
  <w:footnote w:id="3">
    <w:p w:rsidR="00684219" w:rsidRPr="00684219" w:rsidRDefault="00684219" w:rsidP="00684219">
      <w:pPr>
        <w:pStyle w:val="FootnoteText"/>
        <w:rPr>
          <w:rFonts w:ascii="Times New Roman" w:hAnsi="Times New Roman" w:cs="Times New Roman"/>
          <w:sz w:val="18"/>
          <w:szCs w:val="18"/>
          <w:lang w:bidi="fa-IR"/>
        </w:rPr>
      </w:pPr>
      <w:r w:rsidRPr="00684219">
        <w:rPr>
          <w:rFonts w:ascii="Times New Roman" w:hAnsi="Times New Roman" w:cs="Times New Roman"/>
          <w:sz w:val="18"/>
          <w:szCs w:val="18"/>
          <w:lang w:bidi="fa-IR"/>
        </w:rPr>
        <w:footnoteRef/>
      </w:r>
      <w:r w:rsidRPr="00684219">
        <w:rPr>
          <w:rFonts w:ascii="Times New Roman" w:hAnsi="Times New Roman" w:cs="Times New Roman"/>
          <w:sz w:val="18"/>
          <w:szCs w:val="18"/>
          <w:lang w:bidi="fa-IR"/>
        </w:rPr>
        <w:t>. Virtual Approach</w:t>
      </w:r>
    </w:p>
  </w:footnote>
  <w:footnote w:id="4">
    <w:p w:rsidR="00684219" w:rsidRDefault="00684219" w:rsidP="00684219">
      <w:pPr>
        <w:pStyle w:val="FootnoteText"/>
      </w:pPr>
      <w:r w:rsidRPr="00684219">
        <w:rPr>
          <w:rFonts w:ascii="Times New Roman" w:hAnsi="Times New Roman" w:cs="Times New Roman"/>
          <w:sz w:val="18"/>
          <w:szCs w:val="18"/>
          <w:lang w:bidi="fa-IR"/>
        </w:rPr>
        <w:footnoteRef/>
      </w:r>
      <w:r w:rsidRPr="00684219">
        <w:rPr>
          <w:rFonts w:ascii="Times New Roman" w:hAnsi="Times New Roman" w:cs="Times New Roman"/>
          <w:sz w:val="18"/>
          <w:szCs w:val="18"/>
          <w:lang w:bidi="fa-IR"/>
        </w:rPr>
        <w:t>. Blended Approach: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684219">
        <w:rPr>
          <w:rFonts w:ascii="Times New Roman" w:hAnsi="Times New Roman" w:cs="Times New Roman"/>
          <w:sz w:val="18"/>
          <w:szCs w:val="18"/>
          <w:lang w:bidi="fa-IR"/>
        </w:rPr>
        <w:t xml:space="preserve">Blended learning is an approach to education that combines online educational materials and opportunities for interaction online with traditional place-based classroom methods. </w:t>
      </w:r>
    </w:p>
  </w:footnote>
  <w:footnote w:id="5">
    <w:p w:rsidR="00684219" w:rsidRPr="0006432E" w:rsidRDefault="00684219" w:rsidP="00684219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:rsidR="0012051C" w:rsidRDefault="0012051C" w:rsidP="0012051C">
      <w:pPr>
        <w:bidi/>
        <w:spacing w:after="0"/>
        <w:rPr>
          <w:rFonts w:ascii="Times New Roman" w:hAnsi="Times New Roman" w:cs="B Nazanin"/>
          <w:sz w:val="14"/>
          <w:szCs w:val="20"/>
          <w:lang w:bidi="fa-IR"/>
        </w:rPr>
      </w:pPr>
      <w:r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در رویکرد آموزشی مجازی، سهم ارزیابی تکوینی بیش از سهم ارزیابی تراکمی باشد. </w:t>
      </w:r>
    </w:p>
    <w:p w:rsidR="0012051C" w:rsidRDefault="0012051C" w:rsidP="0012051C">
      <w:pPr>
        <w:pStyle w:val="FootnoteText"/>
        <w:bidi/>
        <w:rPr>
          <w:rFonts w:ascii="Calibri" w:hAnsi="Calibri" w:cs="Arial"/>
          <w:rtl/>
          <w:lang w:bidi="fa-IR"/>
        </w:rPr>
      </w:pPr>
    </w:p>
  </w:footnote>
  <w:footnote w:id="7">
    <w:p w:rsidR="00684219" w:rsidRDefault="00684219" w:rsidP="00684219">
      <w:pPr>
        <w:pStyle w:val="FootnoteText"/>
      </w:pPr>
      <w:r w:rsidRPr="00684219">
        <w:rPr>
          <w:rFonts w:ascii="Times New Roman" w:hAnsi="Times New Roman" w:cs="Times New Roman"/>
          <w:sz w:val="18"/>
          <w:szCs w:val="18"/>
          <w:lang w:bidi="fa-IR"/>
        </w:rPr>
        <w:footnoteRef/>
      </w:r>
      <w:r w:rsidRPr="00684219">
        <w:rPr>
          <w:rFonts w:ascii="Times New Roman" w:hAnsi="Times New Roman" w:cs="Times New Roman"/>
          <w:sz w:val="18"/>
          <w:szCs w:val="18"/>
          <w:lang w:bidi="fa-IR"/>
        </w:rPr>
        <w:t>. Formative Evaluation</w:t>
      </w:r>
    </w:p>
  </w:footnote>
  <w:footnote w:id="8">
    <w:p w:rsidR="00684219" w:rsidRDefault="00684219" w:rsidP="00684219">
      <w:pPr>
        <w:pStyle w:val="FootnoteText"/>
      </w:pPr>
      <w:r w:rsidRPr="00684219">
        <w:rPr>
          <w:rFonts w:ascii="Times New Roman" w:hAnsi="Times New Roman" w:cs="Times New Roman"/>
          <w:sz w:val="18"/>
          <w:szCs w:val="18"/>
          <w:lang w:bidi="fa-IR"/>
        </w:rPr>
        <w:footnoteRef/>
      </w:r>
      <w:r w:rsidRPr="00684219">
        <w:rPr>
          <w:rFonts w:ascii="Times New Roman" w:hAnsi="Times New Roman" w:cs="Times New Roman"/>
          <w:sz w:val="18"/>
          <w:szCs w:val="18"/>
          <w:lang w:bidi="fa-IR"/>
        </w:rPr>
        <w:t>. Summative Evaluation</w:t>
      </w:r>
    </w:p>
  </w:footnote>
  <w:footnote w:id="9">
    <w:p w:rsidR="00684219" w:rsidRDefault="00684219" w:rsidP="00684219">
      <w:pPr>
        <w:pStyle w:val="FootnoteText"/>
        <w:rPr>
          <w:rtl/>
          <w:lang w:bidi="fa-IR"/>
        </w:rPr>
      </w:pPr>
      <w:r w:rsidRPr="00684219">
        <w:rPr>
          <w:rFonts w:ascii="Times New Roman" w:hAnsi="Times New Roman" w:cs="Times New Roman"/>
          <w:sz w:val="18"/>
          <w:szCs w:val="18"/>
          <w:lang w:bidi="fa-IR"/>
        </w:rPr>
        <w:footnoteRef/>
      </w:r>
      <w:r w:rsidRPr="00684219">
        <w:rPr>
          <w:rFonts w:ascii="Times New Roman" w:hAnsi="Times New Roman" w:cs="Times New Roman"/>
          <w:sz w:val="18"/>
          <w:szCs w:val="18"/>
          <w:lang w:bidi="fa-IR"/>
        </w:rPr>
        <w:t>. Objective Structured Clinical Examination</w:t>
      </w:r>
    </w:p>
  </w:footnote>
  <w:footnote w:id="10">
    <w:p w:rsidR="00684219" w:rsidRDefault="00684219" w:rsidP="00684219">
      <w:pPr>
        <w:pStyle w:val="FootnoteText"/>
        <w:rPr>
          <w:rtl/>
          <w:lang w:bidi="fa-IR"/>
        </w:rPr>
      </w:pPr>
      <w:r w:rsidRPr="00684219">
        <w:rPr>
          <w:rFonts w:ascii="Times New Roman" w:hAnsi="Times New Roman" w:cs="Times New Roman"/>
          <w:sz w:val="18"/>
          <w:szCs w:val="18"/>
          <w:lang w:bidi="fa-IR"/>
        </w:rPr>
        <w:footnoteRef/>
      </w:r>
      <w:r w:rsidRPr="00684219">
        <w:rPr>
          <w:rFonts w:ascii="Times New Roman" w:hAnsi="Times New Roman" w:cs="Times New Roman"/>
          <w:sz w:val="18"/>
          <w:szCs w:val="18"/>
          <w:lang w:bidi="fa-IR"/>
        </w:rPr>
        <w:t>. Objective Structured Laboratory Examination</w:t>
      </w:r>
    </w:p>
  </w:footnote>
  <w:footnote w:id="11">
    <w:p w:rsidR="00684219" w:rsidRDefault="00684219" w:rsidP="00684219">
      <w:pPr>
        <w:pStyle w:val="FootnoteText"/>
      </w:pPr>
      <w:r w:rsidRPr="00684219">
        <w:rPr>
          <w:rFonts w:ascii="Times New Roman" w:hAnsi="Times New Roman" w:cs="Times New Roman"/>
          <w:sz w:val="18"/>
          <w:szCs w:val="18"/>
          <w:lang w:bidi="fa-IR"/>
        </w:rPr>
        <w:footnoteRef/>
      </w:r>
      <w:r w:rsidRPr="00684219">
        <w:rPr>
          <w:rFonts w:ascii="Times New Roman" w:hAnsi="Times New Roman" w:cs="Times New Roman"/>
          <w:sz w:val="18"/>
          <w:szCs w:val="18"/>
          <w:lang w:bidi="fa-IR"/>
        </w:rPr>
        <w:t>. Workplace Based Assessment</w:t>
      </w:r>
    </w:p>
  </w:footnote>
  <w:footnote w:id="12">
    <w:p w:rsidR="00684219" w:rsidRDefault="00684219" w:rsidP="00684219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 w:rsidRPr="00684219">
        <w:rPr>
          <w:rFonts w:ascii="Times New Roman" w:hAnsi="Times New Roman" w:cs="Times New Roman" w:hint="cs"/>
          <w:sz w:val="18"/>
          <w:szCs w:val="18"/>
          <w:rtl/>
          <w:lang w:bidi="fa-IR"/>
        </w:rPr>
        <w:t xml:space="preserve"> </w:t>
      </w:r>
      <w:r w:rsidRPr="00684219">
        <w:rPr>
          <w:rFonts w:ascii="Times New Roman" w:hAnsi="Times New Roman" w:cs="Times New Roman"/>
          <w:sz w:val="18"/>
          <w:szCs w:val="18"/>
          <w:lang w:bidi="fa-IR"/>
        </w:rPr>
        <w:t>Direct Observation of Procedural Skills</w:t>
      </w:r>
      <w:r w:rsidRPr="00684219">
        <w:rPr>
          <w:rFonts w:ascii="Times New Roman" w:hAnsi="Times New Roman" w:cs="Times New Roman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:rsidR="00684219" w:rsidRDefault="00684219" w:rsidP="00684219">
      <w:pPr>
        <w:pStyle w:val="FootnoteText"/>
      </w:pPr>
      <w:r w:rsidRPr="00684219">
        <w:rPr>
          <w:rFonts w:ascii="Times New Roman" w:hAnsi="Times New Roman" w:cs="Times New Roman"/>
          <w:sz w:val="18"/>
          <w:szCs w:val="18"/>
          <w:lang w:bidi="fa-IR"/>
        </w:rPr>
        <w:footnoteRef/>
      </w:r>
      <w:r w:rsidRPr="00684219">
        <w:rPr>
          <w:rFonts w:ascii="Times New Roman" w:hAnsi="Times New Roman" w:cs="Times New Roman"/>
          <w:sz w:val="18"/>
          <w:szCs w:val="18"/>
          <w:lang w:bidi="fa-IR"/>
        </w:rPr>
        <w:t>. Logbook</w:t>
      </w:r>
    </w:p>
  </w:footnote>
  <w:footnote w:id="14">
    <w:p w:rsidR="00684219" w:rsidRDefault="00684219" w:rsidP="00684219">
      <w:pPr>
        <w:pStyle w:val="FootnoteText"/>
      </w:pPr>
      <w:r w:rsidRPr="00684219">
        <w:rPr>
          <w:rFonts w:ascii="Times New Roman" w:hAnsi="Times New Roman" w:cs="Times New Roman"/>
          <w:sz w:val="18"/>
          <w:szCs w:val="18"/>
          <w:lang w:bidi="fa-IR"/>
        </w:rPr>
        <w:footnoteRef/>
      </w:r>
      <w:r w:rsidRPr="00684219">
        <w:rPr>
          <w:rFonts w:ascii="Times New Roman" w:hAnsi="Times New Roman" w:cs="Times New Roman"/>
          <w:sz w:val="18"/>
          <w:szCs w:val="18"/>
          <w:lang w:bidi="fa-IR"/>
        </w:rPr>
        <w:t>. Portfolio</w:t>
      </w:r>
    </w:p>
  </w:footnote>
  <w:footnote w:id="15">
    <w:p w:rsidR="00684219" w:rsidRPr="00684219" w:rsidRDefault="00684219" w:rsidP="00684219">
      <w:pPr>
        <w:pStyle w:val="FootnoteText"/>
        <w:rPr>
          <w:rFonts w:ascii="Times New Roman" w:hAnsi="Times New Roman" w:cs="Times New Roman"/>
          <w:sz w:val="18"/>
          <w:szCs w:val="18"/>
          <w:lang w:bidi="fa-IR"/>
        </w:rPr>
      </w:pPr>
      <w:r w:rsidRPr="00684219">
        <w:rPr>
          <w:rFonts w:ascii="Times New Roman" w:hAnsi="Times New Roman" w:cs="Times New Roman"/>
          <w:sz w:val="18"/>
          <w:szCs w:val="18"/>
          <w:lang w:bidi="fa-IR"/>
        </w:rPr>
        <w:footnoteRef/>
      </w:r>
      <w:r w:rsidRPr="00684219">
        <w:rPr>
          <w:rFonts w:ascii="Times New Roman" w:hAnsi="Times New Roman" w:cs="Times New Roman"/>
          <w:sz w:val="18"/>
          <w:szCs w:val="18"/>
          <w:lang w:bidi="fa-IR"/>
        </w:rPr>
        <w:t>. Multi Source Feedback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0B4A"/>
    <w:multiLevelType w:val="hybridMultilevel"/>
    <w:tmpl w:val="B150E9C0"/>
    <w:lvl w:ilvl="0" w:tplc="F4B8C52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="B Nazanin"/>
      </w:rPr>
    </w:lvl>
    <w:lvl w:ilvl="1" w:tplc="E2AEEA7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00081"/>
    <w:multiLevelType w:val="hybridMultilevel"/>
    <w:tmpl w:val="ACD4C790"/>
    <w:lvl w:ilvl="0" w:tplc="882A50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19"/>
    <w:rsid w:val="0012051C"/>
    <w:rsid w:val="00356A47"/>
    <w:rsid w:val="003E5ED9"/>
    <w:rsid w:val="00684219"/>
    <w:rsid w:val="00705D0A"/>
    <w:rsid w:val="007F2D7A"/>
    <w:rsid w:val="008A187C"/>
    <w:rsid w:val="00C56D7A"/>
    <w:rsid w:val="00E31E07"/>
    <w:rsid w:val="00E8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27346-E6A5-4BDB-A8C0-07928426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84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4219"/>
  </w:style>
  <w:style w:type="table" w:customStyle="1" w:styleId="TableGrid1">
    <w:name w:val="Table Grid1"/>
    <w:basedOn w:val="TableNormal"/>
    <w:next w:val="TableGrid"/>
    <w:uiPriority w:val="59"/>
    <w:rsid w:val="0068421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51">
    <w:name w:val="Grid Table 4 - Accent 51"/>
    <w:basedOn w:val="TableNormal"/>
    <w:uiPriority w:val="49"/>
    <w:rsid w:val="0068421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8421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21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84219"/>
    <w:rPr>
      <w:vertAlign w:val="superscript"/>
    </w:rPr>
  </w:style>
  <w:style w:type="table" w:styleId="TableGrid">
    <w:name w:val="Table Grid"/>
    <w:basedOn w:val="TableNormal"/>
    <w:uiPriority w:val="39"/>
    <w:rsid w:val="0068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Tahereh Mirmolaei</dc:creator>
  <cp:keywords/>
  <dc:description/>
  <cp:lastModifiedBy>maryam damghanian</cp:lastModifiedBy>
  <cp:revision>2</cp:revision>
  <dcterms:created xsi:type="dcterms:W3CDTF">2024-10-06T05:00:00Z</dcterms:created>
  <dcterms:modified xsi:type="dcterms:W3CDTF">2024-10-06T05:00:00Z</dcterms:modified>
</cp:coreProperties>
</file>